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2D87C" w14:textId="0C57F22C" w:rsidR="008B7F46" w:rsidRDefault="000E6316" w:rsidP="00617924">
      <w:pPr>
        <w:pStyle w:val="Heading1"/>
      </w:pPr>
      <w:r w:rsidRPr="00B32C77">
        <w:t xml:space="preserve">Sotsiaalministeeriumi mitmekesisuse ja võrdse kohtlemise </w:t>
      </w:r>
      <w:r w:rsidR="0006714B">
        <w:t xml:space="preserve">edendamise </w:t>
      </w:r>
      <w:r w:rsidRPr="00B32C77">
        <w:t>kava 2026</w:t>
      </w:r>
      <w:r w:rsidR="00D60AFA">
        <w:t>–</w:t>
      </w:r>
      <w:r w:rsidRPr="00B32C77">
        <w:t>2027</w:t>
      </w:r>
    </w:p>
    <w:p w14:paraId="1995043D" w14:textId="77777777" w:rsidR="00617924" w:rsidRPr="00617924" w:rsidRDefault="00617924" w:rsidP="00617924"/>
    <w:p w14:paraId="7129D7B5" w14:textId="2755B332" w:rsidR="00A019C9" w:rsidRPr="00B32C77" w:rsidRDefault="000E6316" w:rsidP="003445D5">
      <w:pPr>
        <w:pStyle w:val="Heading2"/>
      </w:pPr>
      <w:r w:rsidRPr="00B32C77">
        <w:t>Sissejuhatus</w:t>
      </w:r>
    </w:p>
    <w:p w14:paraId="6AE15E04" w14:textId="48FF67E4" w:rsidR="00DD480B" w:rsidRPr="00DD480B" w:rsidRDefault="00DD480B" w:rsidP="00DD480B">
      <w:r w:rsidRPr="00DD480B">
        <w:t>Eesti Vabariigi valitsusasutusena vastutab Sotsiaalministeerium tervise- ja sotsiaalvaldkonna poliitikate kujundamise, arendamise ja koordineerimise eest ning teostab neis valdkondades järelevalvet</w:t>
      </w:r>
      <w:r w:rsidRPr="00B32C77">
        <w:rPr>
          <w:rStyle w:val="FootnoteReference"/>
          <w:rFonts w:cs="Arial"/>
        </w:rPr>
        <w:footnoteReference w:id="2"/>
      </w:r>
      <w:r w:rsidRPr="00DD480B">
        <w:t>.</w:t>
      </w:r>
      <w:r w:rsidR="002400FA">
        <w:t xml:space="preserve"> M</w:t>
      </w:r>
      <w:r w:rsidRPr="00DD480B">
        <w:t>inisteeriumi missioon on kujundada Eestis elukeskkond, kus inimestel on võrdsed võimalused inimväärseks eluks.</w:t>
      </w:r>
    </w:p>
    <w:p w14:paraId="5DBA5154" w14:textId="3860405C" w:rsidR="0006714B" w:rsidRDefault="0006714B" w:rsidP="000E6316">
      <w:r w:rsidRPr="0006714B">
        <w:t xml:space="preserve">Mitmekesisuse ja võrdse kohtlemise teadlik edendamine on osa ministeeriumi </w:t>
      </w:r>
      <w:r>
        <w:t>põhimõtetest</w:t>
      </w:r>
      <w:r w:rsidRPr="0006714B">
        <w:t>.</w:t>
      </w:r>
      <w:r>
        <w:t xml:space="preserve"> </w:t>
      </w:r>
      <w:r w:rsidR="000E6316" w:rsidRPr="00B32C77">
        <w:t xml:space="preserve">2020. </w:t>
      </w:r>
      <w:r w:rsidRPr="0006714B">
        <w:t>aastal liitusime Mitmekesisuse kokkuleppega, pälvisime märgise „Austame erinevusi“ ning moodustasime valdkonna edendamise töögrupi ja tegevuskava. 2022. aastal valmis Sotsiaalministeeriumi esimene mitmekesisuse ja võrdse kohtlemise edendamise kava</w:t>
      </w:r>
      <w:r>
        <w:rPr>
          <w:rStyle w:val="FootnoteReference"/>
        </w:rPr>
        <w:footnoteReference w:id="3"/>
      </w:r>
      <w:r>
        <w:t>, mis kehtis aastatel</w:t>
      </w:r>
      <w:r w:rsidRPr="0006714B">
        <w:t xml:space="preserve"> 2023–2025</w:t>
      </w:r>
      <w:r>
        <w:t xml:space="preserve">. </w:t>
      </w:r>
    </w:p>
    <w:p w14:paraId="7BD966B9" w14:textId="4AAE8627" w:rsidR="0006714B" w:rsidRDefault="0006714B" w:rsidP="000E6316">
      <w:r>
        <w:t xml:space="preserve">Käesolev mitmekesisuse ja võrdse kohtlemise edendamise kava 2026–2027 on järjekorras teine ning toetab ministeeriumi arengukavas 2024–2027 seatud visiooni ja eesmärkide saavutamist. </w:t>
      </w:r>
      <w:r w:rsidR="002400FA">
        <w:t>Võrsdsusk</w:t>
      </w:r>
      <w:r>
        <w:t xml:space="preserve">avas </w:t>
      </w:r>
      <w:r w:rsidRPr="0006714B">
        <w:rPr>
          <w:b/>
          <w:bCs/>
          <w:color w:val="498BFC" w:themeColor="accent1"/>
        </w:rPr>
        <w:t xml:space="preserve">seame eesmärgid, mille suunas </w:t>
      </w:r>
      <w:r>
        <w:rPr>
          <w:b/>
          <w:bCs/>
          <w:color w:val="498BFC" w:themeColor="accent1"/>
        </w:rPr>
        <w:t>mitmekesisuse ja võrdse kohtlemise e</w:t>
      </w:r>
      <w:r w:rsidR="00CB2DAD">
        <w:rPr>
          <w:b/>
          <w:bCs/>
          <w:color w:val="498BFC" w:themeColor="accent1"/>
        </w:rPr>
        <w:t>den</w:t>
      </w:r>
      <w:r>
        <w:rPr>
          <w:b/>
          <w:bCs/>
          <w:color w:val="498BFC" w:themeColor="accent1"/>
        </w:rPr>
        <w:t xml:space="preserve">damisel </w:t>
      </w:r>
      <w:r w:rsidRPr="0006714B">
        <w:rPr>
          <w:b/>
          <w:bCs/>
          <w:color w:val="498BFC" w:themeColor="accent1"/>
        </w:rPr>
        <w:t>järgneva kahe aasta jooksul</w:t>
      </w:r>
      <w:r w:rsidR="00CB2DAD">
        <w:rPr>
          <w:b/>
          <w:bCs/>
          <w:color w:val="498BFC" w:themeColor="accent1"/>
        </w:rPr>
        <w:t xml:space="preserve"> </w:t>
      </w:r>
      <w:r w:rsidR="00CB2DAD" w:rsidRPr="0006714B">
        <w:rPr>
          <w:b/>
          <w:bCs/>
          <w:color w:val="498BFC" w:themeColor="accent1"/>
        </w:rPr>
        <w:t>liigume</w:t>
      </w:r>
      <w:r w:rsidRPr="0006714B">
        <w:rPr>
          <w:b/>
          <w:bCs/>
          <w:color w:val="498BFC" w:themeColor="accent1"/>
        </w:rPr>
        <w:t xml:space="preserve"> ning määratleme tegevused nende saavutamiseks</w:t>
      </w:r>
      <w:r>
        <w:t>. Ühtlasi sõnastame esialgsed fookused järgmiseks arengukava perioodiks 2028–2031, mida täpsustatakse arengukava koostamise käigus ning ühtlustatakse ministeeriumi üldiste arengusuundadega.</w:t>
      </w:r>
    </w:p>
    <w:p w14:paraId="2FB055EC" w14:textId="77777777" w:rsidR="00D80490" w:rsidRDefault="00D80490">
      <w:pPr>
        <w:jc w:val="left"/>
        <w:rPr>
          <w:rFonts w:asciiTheme="majorHAnsi" w:eastAsiaTheme="majorEastAsia" w:hAnsiTheme="majorHAnsi" w:cstheme="majorBidi"/>
          <w:bCs/>
          <w:color w:val="1D1856" w:themeColor="text1"/>
          <w:sz w:val="32"/>
          <w:szCs w:val="28"/>
        </w:rPr>
      </w:pPr>
      <w:r>
        <w:br w:type="page"/>
      </w:r>
    </w:p>
    <w:p w14:paraId="23EC2463" w14:textId="51F9DEDA" w:rsidR="008D0C01" w:rsidRPr="00B32C77" w:rsidRDefault="008D0C01" w:rsidP="003445D5">
      <w:pPr>
        <w:pStyle w:val="Heading2"/>
      </w:pPr>
      <w:r w:rsidRPr="00B32C77">
        <w:lastRenderedPageBreak/>
        <w:t>Sotsiaalministeeriumi eesmärgid mitmekesisuse ja võrdse</w:t>
      </w:r>
      <w:r w:rsidR="003445D5">
        <w:t xml:space="preserve"> </w:t>
      </w:r>
      <w:r w:rsidRPr="00B32C77">
        <w:t>kohtlemise edendamisel 2026</w:t>
      </w:r>
      <w:r w:rsidR="00D60AFA">
        <w:t>–</w:t>
      </w:r>
      <w:r w:rsidRPr="00B32C77">
        <w:t>2027</w:t>
      </w:r>
    </w:p>
    <w:p w14:paraId="19804477" w14:textId="2CEB0942" w:rsidR="002400FA" w:rsidRDefault="008D0C01" w:rsidP="00D80490">
      <w:r w:rsidRPr="00B32C77">
        <w:t xml:space="preserve">Mitmekesisuse ja võrdse kohtlemise edendamiseks Sotsiaalministeeriumis </w:t>
      </w:r>
      <w:r w:rsidR="003F7EF2">
        <w:t>on järgnevaks kaheks aastaks</w:t>
      </w:r>
      <w:r w:rsidRPr="00B32C77">
        <w:t xml:space="preserve"> seatud neli eesmärki koos mõõdikute ja sihttasemetega. Iga mõõdiku </w:t>
      </w:r>
      <w:r w:rsidR="003F7EF2">
        <w:t>puhul</w:t>
      </w:r>
      <w:r w:rsidRPr="00B32C77">
        <w:t xml:space="preserve"> on (võimalusel) välja toodud selle tase 2022. aastal enne esimese </w:t>
      </w:r>
      <w:r w:rsidR="003F7EF2">
        <w:t xml:space="preserve">võrdsuskava </w:t>
      </w:r>
      <w:r w:rsidRPr="00B32C77">
        <w:t>perioodi, algtase 2025. aastal enne teise kava perioodi ning sihttase, mille soovime saavutada 2027. aasta lõpuks</w:t>
      </w:r>
      <w:r w:rsidRPr="00B32C77">
        <w:rPr>
          <w:rStyle w:val="FootnoteReference"/>
        </w:rPr>
        <w:footnoteReference w:id="4"/>
      </w:r>
      <w:r w:rsidRPr="00B32C77">
        <w:t xml:space="preserve">. Lisaks on eesmärkide juures </w:t>
      </w:r>
      <w:r w:rsidR="003F7EF2">
        <w:t xml:space="preserve">visandatud suunad </w:t>
      </w:r>
      <w:r w:rsidRPr="00B32C77">
        <w:t>aastateks 2028</w:t>
      </w:r>
      <w:r w:rsidR="00D60AFA">
        <w:t>–</w:t>
      </w:r>
      <w:r w:rsidRPr="00B32C77">
        <w:t xml:space="preserve">2031, mida </w:t>
      </w:r>
      <w:r w:rsidR="003F7EF2">
        <w:t xml:space="preserve">arvestada </w:t>
      </w:r>
      <w:r w:rsidRPr="00B32C77">
        <w:t>tegevuskava uuendamisel 2027. aasta</w:t>
      </w:r>
      <w:r w:rsidR="003F7EF2">
        <w:t>l.</w:t>
      </w:r>
    </w:p>
    <w:p w14:paraId="6592F7FD" w14:textId="37759064" w:rsidR="008D0C01" w:rsidRPr="00B32C77" w:rsidRDefault="008D0C01" w:rsidP="002400FA">
      <w:pPr>
        <w:pStyle w:val="Heading3"/>
      </w:pPr>
      <w:r>
        <w:t xml:space="preserve">I </w:t>
      </w:r>
      <w:r w:rsidR="002C0384">
        <w:t>e</w:t>
      </w:r>
      <w:r>
        <w:t>esmärk</w:t>
      </w:r>
      <w:r w:rsidR="002C0384">
        <w:t xml:space="preserve">. </w:t>
      </w:r>
      <w:r w:rsidR="004A7FC0">
        <w:t>Mitmekesisuse ja võrdse kohtlemise põhimõtted on lõimitud Sotsiaalministeeriumi poliitikakujundamisse süsteemselt ja järjepidevalt</w:t>
      </w:r>
    </w:p>
    <w:p w14:paraId="0FEE7CB5" w14:textId="14D9249C" w:rsidR="002C0384" w:rsidRPr="00B32C77" w:rsidRDefault="002C0384" w:rsidP="008D0C01">
      <w:r w:rsidRPr="00B32C77">
        <w:t>Eesmärgi saavutamist seiratakse järgnevate mõõdikute abil:</w:t>
      </w:r>
    </w:p>
    <w:tbl>
      <w:tblPr>
        <w:tblStyle w:val="GridTable1Light-Accent1"/>
        <w:tblW w:w="9750" w:type="dxa"/>
        <w:tblBorders>
          <w:top w:val="none" w:sz="0" w:space="0" w:color="auto"/>
          <w:left w:val="none" w:sz="0" w:space="0" w:color="auto"/>
          <w:bottom w:val="single" w:sz="4" w:space="0" w:color="498BFC" w:themeColor="text2"/>
          <w:right w:val="none" w:sz="0" w:space="0" w:color="auto"/>
          <w:insideH w:val="single" w:sz="4" w:space="0" w:color="498BFC" w:themeColor="text2"/>
          <w:insideV w:val="single" w:sz="4" w:space="0" w:color="498BFC" w:themeColor="text2"/>
        </w:tblBorders>
        <w:tblCellMar>
          <w:top w:w="57" w:type="dxa"/>
          <w:left w:w="57" w:type="dxa"/>
          <w:bottom w:w="57" w:type="dxa"/>
          <w:right w:w="57" w:type="dxa"/>
        </w:tblCellMar>
        <w:tblLook w:val="04A0" w:firstRow="1" w:lastRow="0" w:firstColumn="1" w:lastColumn="0" w:noHBand="0" w:noVBand="1"/>
      </w:tblPr>
      <w:tblGrid>
        <w:gridCol w:w="557"/>
        <w:gridCol w:w="4111"/>
        <w:gridCol w:w="1694"/>
        <w:gridCol w:w="1694"/>
        <w:gridCol w:w="1694"/>
      </w:tblGrid>
      <w:tr w:rsidR="008D0C01" w:rsidRPr="002400FA" w14:paraId="2365C86C" w14:textId="77777777" w:rsidTr="003445D5">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57" w:type="dxa"/>
            <w:tcBorders>
              <w:bottom w:val="none" w:sz="0" w:space="0" w:color="auto"/>
            </w:tcBorders>
            <w:shd w:val="clear" w:color="auto" w:fill="DAE7FE" w:themeFill="accent1" w:themeFillTint="33"/>
            <w:vAlign w:val="center"/>
          </w:tcPr>
          <w:p w14:paraId="0C75FB0F" w14:textId="77777777" w:rsidR="008D0C01" w:rsidRPr="002400FA" w:rsidRDefault="008D0C01">
            <w:pPr>
              <w:rPr>
                <w:sz w:val="20"/>
                <w:szCs w:val="18"/>
              </w:rPr>
            </w:pPr>
            <w:r w:rsidRPr="002400FA">
              <w:rPr>
                <w:sz w:val="20"/>
                <w:szCs w:val="18"/>
              </w:rPr>
              <w:t>jrk</w:t>
            </w:r>
          </w:p>
        </w:tc>
        <w:tc>
          <w:tcPr>
            <w:tcW w:w="4111" w:type="dxa"/>
            <w:tcBorders>
              <w:bottom w:val="none" w:sz="0" w:space="0" w:color="auto"/>
            </w:tcBorders>
            <w:shd w:val="clear" w:color="auto" w:fill="DAE7FE" w:themeFill="accent1" w:themeFillTint="33"/>
            <w:vAlign w:val="center"/>
          </w:tcPr>
          <w:p w14:paraId="252D31E3" w14:textId="3A22D78D" w:rsidR="008D0C01" w:rsidRPr="002400FA" w:rsidRDefault="004074D7">
            <w:pPr>
              <w:cnfStyle w:val="100000000000" w:firstRow="1" w:lastRow="0" w:firstColumn="0" w:lastColumn="0" w:oddVBand="0" w:evenVBand="0" w:oddHBand="0" w:evenHBand="0" w:firstRowFirstColumn="0" w:firstRowLastColumn="0" w:lastRowFirstColumn="0" w:lastRowLastColumn="0"/>
              <w:rPr>
                <w:sz w:val="20"/>
                <w:szCs w:val="18"/>
              </w:rPr>
            </w:pPr>
            <w:r w:rsidRPr="002400FA">
              <w:rPr>
                <w:sz w:val="20"/>
                <w:szCs w:val="18"/>
              </w:rPr>
              <w:t>Mõõdik</w:t>
            </w:r>
          </w:p>
        </w:tc>
        <w:tc>
          <w:tcPr>
            <w:tcW w:w="1694" w:type="dxa"/>
            <w:tcBorders>
              <w:bottom w:val="none" w:sz="0" w:space="0" w:color="auto"/>
            </w:tcBorders>
            <w:shd w:val="clear" w:color="auto" w:fill="DAE7FE" w:themeFill="accent1" w:themeFillTint="33"/>
            <w:vAlign w:val="center"/>
          </w:tcPr>
          <w:p w14:paraId="51DF9739" w14:textId="1D51427B" w:rsidR="008D0C01" w:rsidRPr="002400FA" w:rsidRDefault="008D0C01" w:rsidP="008D0C01">
            <w:pPr>
              <w:jc w:val="center"/>
              <w:cnfStyle w:val="100000000000" w:firstRow="1" w:lastRow="0" w:firstColumn="0" w:lastColumn="0" w:oddVBand="0" w:evenVBand="0" w:oddHBand="0" w:evenHBand="0" w:firstRowFirstColumn="0" w:firstRowLastColumn="0" w:lastRowFirstColumn="0" w:lastRowLastColumn="0"/>
              <w:rPr>
                <w:sz w:val="20"/>
                <w:szCs w:val="18"/>
              </w:rPr>
            </w:pPr>
            <w:r w:rsidRPr="002400FA">
              <w:rPr>
                <w:sz w:val="20"/>
                <w:szCs w:val="18"/>
              </w:rPr>
              <w:t>Tase 2022</w:t>
            </w:r>
          </w:p>
        </w:tc>
        <w:tc>
          <w:tcPr>
            <w:tcW w:w="1694" w:type="dxa"/>
            <w:tcBorders>
              <w:bottom w:val="none" w:sz="0" w:space="0" w:color="auto"/>
            </w:tcBorders>
            <w:shd w:val="clear" w:color="auto" w:fill="DAE7FE" w:themeFill="accent1" w:themeFillTint="33"/>
            <w:vAlign w:val="center"/>
          </w:tcPr>
          <w:p w14:paraId="01A1F738" w14:textId="530C19C0" w:rsidR="008D0C01" w:rsidRPr="002400FA" w:rsidRDefault="008D0C01" w:rsidP="008D0C01">
            <w:pPr>
              <w:jc w:val="center"/>
              <w:cnfStyle w:val="100000000000" w:firstRow="1" w:lastRow="0" w:firstColumn="0" w:lastColumn="0" w:oddVBand="0" w:evenVBand="0" w:oddHBand="0" w:evenHBand="0" w:firstRowFirstColumn="0" w:firstRowLastColumn="0" w:lastRowFirstColumn="0" w:lastRowLastColumn="0"/>
              <w:rPr>
                <w:b w:val="0"/>
                <w:bCs w:val="0"/>
                <w:sz w:val="20"/>
                <w:szCs w:val="18"/>
              </w:rPr>
            </w:pPr>
            <w:r w:rsidRPr="002400FA">
              <w:rPr>
                <w:sz w:val="20"/>
                <w:szCs w:val="18"/>
              </w:rPr>
              <w:t>Algtase 2025</w:t>
            </w:r>
          </w:p>
        </w:tc>
        <w:tc>
          <w:tcPr>
            <w:tcW w:w="1694" w:type="dxa"/>
            <w:tcBorders>
              <w:bottom w:val="none" w:sz="0" w:space="0" w:color="auto"/>
            </w:tcBorders>
            <w:shd w:val="clear" w:color="auto" w:fill="DAE7FE" w:themeFill="accent1" w:themeFillTint="33"/>
            <w:vAlign w:val="center"/>
          </w:tcPr>
          <w:p w14:paraId="09B943AC" w14:textId="536C0E7A" w:rsidR="008D0C01" w:rsidRPr="002400FA" w:rsidRDefault="008D0C01" w:rsidP="008D0C01">
            <w:pPr>
              <w:jc w:val="center"/>
              <w:cnfStyle w:val="100000000000" w:firstRow="1" w:lastRow="0" w:firstColumn="0" w:lastColumn="0" w:oddVBand="0" w:evenVBand="0" w:oddHBand="0" w:evenHBand="0" w:firstRowFirstColumn="0" w:firstRowLastColumn="0" w:lastRowFirstColumn="0" w:lastRowLastColumn="0"/>
              <w:rPr>
                <w:sz w:val="20"/>
                <w:szCs w:val="18"/>
              </w:rPr>
            </w:pPr>
            <w:r w:rsidRPr="002400FA">
              <w:rPr>
                <w:sz w:val="20"/>
                <w:szCs w:val="18"/>
              </w:rPr>
              <w:t>Sihttase 2027</w:t>
            </w:r>
          </w:p>
        </w:tc>
      </w:tr>
      <w:tr w:rsidR="008D0C01" w:rsidRPr="002400FA" w14:paraId="27BD456A" w14:textId="77777777" w:rsidTr="003445D5">
        <w:trPr>
          <w:trHeight w:val="553"/>
        </w:trPr>
        <w:tc>
          <w:tcPr>
            <w:cnfStyle w:val="001000000000" w:firstRow="0" w:lastRow="0" w:firstColumn="1" w:lastColumn="0" w:oddVBand="0" w:evenVBand="0" w:oddHBand="0" w:evenHBand="0" w:firstRowFirstColumn="0" w:firstRowLastColumn="0" w:lastRowFirstColumn="0" w:lastRowLastColumn="0"/>
            <w:tcW w:w="557" w:type="dxa"/>
            <w:vAlign w:val="center"/>
          </w:tcPr>
          <w:p w14:paraId="12C68DC9" w14:textId="02C85724" w:rsidR="008D0C01" w:rsidRPr="002400FA" w:rsidRDefault="008D0C01" w:rsidP="5845230B">
            <w:pPr>
              <w:pStyle w:val="ListParagraph"/>
              <w:numPr>
                <w:ilvl w:val="1"/>
                <w:numId w:val="17"/>
              </w:numPr>
              <w:rPr>
                <w:rFonts w:ascii="Roboto" w:eastAsiaTheme="majorEastAsia" w:hAnsi="Roboto" w:cstheme="majorBidi"/>
                <w:b w:val="0"/>
                <w:bCs w:val="0"/>
                <w:sz w:val="20"/>
                <w:szCs w:val="18"/>
              </w:rPr>
            </w:pPr>
          </w:p>
        </w:tc>
        <w:tc>
          <w:tcPr>
            <w:tcW w:w="4111" w:type="dxa"/>
            <w:vAlign w:val="center"/>
          </w:tcPr>
          <w:p w14:paraId="663A147C" w14:textId="1B812E4F" w:rsidR="008D0C01" w:rsidRPr="002400FA" w:rsidRDefault="00DF5CCF" w:rsidP="008D0C01">
            <w:pPr>
              <w:jc w:val="left"/>
              <w:cnfStyle w:val="000000000000" w:firstRow="0" w:lastRow="0" w:firstColumn="0" w:lastColumn="0" w:oddVBand="0" w:evenVBand="0" w:oddHBand="0" w:evenHBand="0" w:firstRowFirstColumn="0" w:firstRowLastColumn="0" w:lastRowFirstColumn="0" w:lastRowLastColumn="0"/>
              <w:rPr>
                <w:sz w:val="20"/>
                <w:szCs w:val="18"/>
              </w:rPr>
            </w:pPr>
            <w:r w:rsidRPr="002400FA">
              <w:rPr>
                <w:sz w:val="20"/>
                <w:szCs w:val="18"/>
              </w:rPr>
              <w:t xml:space="preserve">Eelnõude ja/või strateegiliste dokumentide arv, mille loomisel on </w:t>
            </w:r>
            <w:r w:rsidR="005B2E7A">
              <w:rPr>
                <w:sz w:val="20"/>
                <w:szCs w:val="18"/>
              </w:rPr>
              <w:t xml:space="preserve">süsteemselt </w:t>
            </w:r>
            <w:r w:rsidRPr="002400FA">
              <w:rPr>
                <w:sz w:val="20"/>
                <w:szCs w:val="18"/>
              </w:rPr>
              <w:t>rakendatud võrdsuslõime</w:t>
            </w:r>
            <w:r w:rsidR="005B2E7A">
              <w:rPr>
                <w:sz w:val="20"/>
                <w:szCs w:val="18"/>
              </w:rPr>
              <w:t xml:space="preserve"> põhimõtet</w:t>
            </w:r>
            <w:r w:rsidRPr="002400FA">
              <w:rPr>
                <w:sz w:val="20"/>
                <w:szCs w:val="18"/>
              </w:rPr>
              <w:t xml:space="preserve"> </w:t>
            </w:r>
          </w:p>
        </w:tc>
        <w:tc>
          <w:tcPr>
            <w:tcW w:w="1694" w:type="dxa"/>
            <w:vAlign w:val="center"/>
          </w:tcPr>
          <w:p w14:paraId="5D30C94A" w14:textId="76F63E1B" w:rsidR="0099144C" w:rsidRPr="005B2E7A" w:rsidRDefault="005B2E7A" w:rsidP="0099144C">
            <w:pPr>
              <w:jc w:val="center"/>
              <w:cnfStyle w:val="000000000000" w:firstRow="0" w:lastRow="0" w:firstColumn="0" w:lastColumn="0" w:oddVBand="0" w:evenVBand="0" w:oddHBand="0" w:evenHBand="0" w:firstRowFirstColumn="0" w:firstRowLastColumn="0" w:lastRowFirstColumn="0" w:lastRowLastColumn="0"/>
              <w:rPr>
                <w:i/>
                <w:iCs/>
                <w:sz w:val="20"/>
                <w:szCs w:val="18"/>
              </w:rPr>
            </w:pPr>
            <w:r w:rsidRPr="005B2E7A">
              <w:rPr>
                <w:i/>
                <w:iCs/>
                <w:sz w:val="20"/>
                <w:szCs w:val="18"/>
              </w:rPr>
              <w:t>Algtase puudub</w:t>
            </w:r>
          </w:p>
        </w:tc>
        <w:tc>
          <w:tcPr>
            <w:tcW w:w="1694" w:type="dxa"/>
            <w:shd w:val="clear" w:color="auto" w:fill="DAE7FE" w:themeFill="accent1" w:themeFillTint="33"/>
            <w:vAlign w:val="center"/>
          </w:tcPr>
          <w:p w14:paraId="07ADBECE" w14:textId="2F86F28E" w:rsidR="008D0C01" w:rsidRPr="002400FA" w:rsidRDefault="005B2E7A" w:rsidP="008D0C01">
            <w:pPr>
              <w:jc w:val="center"/>
              <w:cnfStyle w:val="000000000000" w:firstRow="0" w:lastRow="0" w:firstColumn="0" w:lastColumn="0" w:oddVBand="0" w:evenVBand="0" w:oddHBand="0" w:evenHBand="0" w:firstRowFirstColumn="0" w:firstRowLastColumn="0" w:lastRowFirstColumn="0" w:lastRowLastColumn="0"/>
              <w:rPr>
                <w:sz w:val="20"/>
                <w:szCs w:val="18"/>
              </w:rPr>
            </w:pPr>
            <w:r w:rsidRPr="005B2E7A">
              <w:rPr>
                <w:i/>
                <w:iCs/>
                <w:sz w:val="20"/>
                <w:szCs w:val="18"/>
              </w:rPr>
              <w:t>Algtase puudub</w:t>
            </w:r>
          </w:p>
        </w:tc>
        <w:tc>
          <w:tcPr>
            <w:tcW w:w="1694" w:type="dxa"/>
            <w:shd w:val="clear" w:color="auto" w:fill="DAE7FE" w:themeFill="accent1" w:themeFillTint="33"/>
            <w:vAlign w:val="center"/>
          </w:tcPr>
          <w:p w14:paraId="33A6F978" w14:textId="6E12EB68" w:rsidR="008D0C01" w:rsidRPr="002400FA" w:rsidRDefault="00DF5CCF" w:rsidP="008D0C01">
            <w:pPr>
              <w:jc w:val="center"/>
              <w:cnfStyle w:val="000000000000" w:firstRow="0" w:lastRow="0" w:firstColumn="0" w:lastColumn="0" w:oddVBand="0" w:evenVBand="0" w:oddHBand="0" w:evenHBand="0" w:firstRowFirstColumn="0" w:firstRowLastColumn="0" w:lastRowFirstColumn="0" w:lastRowLastColumn="0"/>
              <w:rPr>
                <w:sz w:val="20"/>
                <w:szCs w:val="18"/>
              </w:rPr>
            </w:pPr>
            <w:r w:rsidRPr="002400FA">
              <w:rPr>
                <w:sz w:val="20"/>
                <w:szCs w:val="18"/>
              </w:rPr>
              <w:t>2</w:t>
            </w:r>
          </w:p>
        </w:tc>
      </w:tr>
      <w:tr w:rsidR="008D0C01" w:rsidRPr="002400FA" w14:paraId="7DF1DF08" w14:textId="77777777" w:rsidTr="003445D5">
        <w:trPr>
          <w:trHeight w:val="644"/>
        </w:trPr>
        <w:tc>
          <w:tcPr>
            <w:cnfStyle w:val="001000000000" w:firstRow="0" w:lastRow="0" w:firstColumn="1" w:lastColumn="0" w:oddVBand="0" w:evenVBand="0" w:oddHBand="0" w:evenHBand="0" w:firstRowFirstColumn="0" w:firstRowLastColumn="0" w:lastRowFirstColumn="0" w:lastRowLastColumn="0"/>
            <w:tcW w:w="557" w:type="dxa"/>
            <w:vAlign w:val="center"/>
          </w:tcPr>
          <w:p w14:paraId="231CBEAA" w14:textId="1EEDB440" w:rsidR="008D0C01" w:rsidRPr="002400FA" w:rsidRDefault="008D0C01" w:rsidP="008D0C01">
            <w:pPr>
              <w:pStyle w:val="ListParagraph"/>
              <w:numPr>
                <w:ilvl w:val="1"/>
                <w:numId w:val="17"/>
              </w:numPr>
              <w:rPr>
                <w:rFonts w:cstheme="majorBidi"/>
                <w:sz w:val="20"/>
                <w:szCs w:val="18"/>
              </w:rPr>
            </w:pPr>
          </w:p>
        </w:tc>
        <w:tc>
          <w:tcPr>
            <w:tcW w:w="4111" w:type="dxa"/>
            <w:vAlign w:val="center"/>
          </w:tcPr>
          <w:p w14:paraId="20CB3A5B" w14:textId="4C13007C" w:rsidR="008D0C01" w:rsidRPr="002400FA" w:rsidRDefault="00DF5CCF">
            <w:pPr>
              <w:jc w:val="left"/>
              <w:cnfStyle w:val="000000000000" w:firstRow="0" w:lastRow="0" w:firstColumn="0" w:lastColumn="0" w:oddVBand="0" w:evenVBand="0" w:oddHBand="0" w:evenHBand="0" w:firstRowFirstColumn="0" w:firstRowLastColumn="0" w:lastRowFirstColumn="0" w:lastRowLastColumn="0"/>
              <w:rPr>
                <w:sz w:val="20"/>
                <w:szCs w:val="18"/>
              </w:rPr>
            </w:pPr>
            <w:r w:rsidRPr="002400FA">
              <w:rPr>
                <w:sz w:val="20"/>
                <w:szCs w:val="18"/>
              </w:rPr>
              <w:t>Sotsiaalministeeriumis on määratud roll või isik, kes veab ja koordineerib mitmekesisuse ja võrdse kohtlemise lõimimisega seotud algatust poliitikakujundamises</w:t>
            </w:r>
          </w:p>
        </w:tc>
        <w:tc>
          <w:tcPr>
            <w:tcW w:w="1694" w:type="dxa"/>
            <w:vAlign w:val="center"/>
          </w:tcPr>
          <w:p w14:paraId="2F8A6A2F" w14:textId="14ACAEC5" w:rsidR="008D0C01" w:rsidRPr="002400FA" w:rsidRDefault="00DF5CCF" w:rsidP="008D0C01">
            <w:pPr>
              <w:jc w:val="center"/>
              <w:cnfStyle w:val="000000000000" w:firstRow="0" w:lastRow="0" w:firstColumn="0" w:lastColumn="0" w:oddVBand="0" w:evenVBand="0" w:oddHBand="0" w:evenHBand="0" w:firstRowFirstColumn="0" w:firstRowLastColumn="0" w:lastRowFirstColumn="0" w:lastRowLastColumn="0"/>
              <w:rPr>
                <w:sz w:val="20"/>
                <w:szCs w:val="18"/>
              </w:rPr>
            </w:pPr>
            <w:r w:rsidRPr="002400FA">
              <w:rPr>
                <w:sz w:val="20"/>
                <w:szCs w:val="18"/>
              </w:rPr>
              <w:t>--</w:t>
            </w:r>
          </w:p>
        </w:tc>
        <w:tc>
          <w:tcPr>
            <w:tcW w:w="1694" w:type="dxa"/>
            <w:shd w:val="clear" w:color="auto" w:fill="DAE7FE" w:themeFill="accent1" w:themeFillTint="33"/>
            <w:vAlign w:val="center"/>
          </w:tcPr>
          <w:p w14:paraId="49B20B08" w14:textId="4CEB3D51" w:rsidR="008D0C01" w:rsidRPr="002400FA" w:rsidRDefault="00DF5CCF" w:rsidP="008D0C01">
            <w:pPr>
              <w:jc w:val="center"/>
              <w:cnfStyle w:val="000000000000" w:firstRow="0" w:lastRow="0" w:firstColumn="0" w:lastColumn="0" w:oddVBand="0" w:evenVBand="0" w:oddHBand="0" w:evenHBand="0" w:firstRowFirstColumn="0" w:firstRowLastColumn="0" w:lastRowFirstColumn="0" w:lastRowLastColumn="0"/>
              <w:rPr>
                <w:sz w:val="20"/>
                <w:szCs w:val="18"/>
              </w:rPr>
            </w:pPr>
            <w:r w:rsidRPr="002400FA">
              <w:rPr>
                <w:sz w:val="20"/>
                <w:szCs w:val="18"/>
              </w:rPr>
              <w:t>Puudub</w:t>
            </w:r>
          </w:p>
        </w:tc>
        <w:tc>
          <w:tcPr>
            <w:tcW w:w="1694" w:type="dxa"/>
            <w:shd w:val="clear" w:color="auto" w:fill="DAE7FE" w:themeFill="accent1" w:themeFillTint="33"/>
            <w:vAlign w:val="center"/>
          </w:tcPr>
          <w:p w14:paraId="6C185E98" w14:textId="67BC6AF4" w:rsidR="008D0C01" w:rsidRPr="002400FA" w:rsidRDefault="00DF5CCF" w:rsidP="008D0C01">
            <w:pPr>
              <w:jc w:val="center"/>
              <w:cnfStyle w:val="000000000000" w:firstRow="0" w:lastRow="0" w:firstColumn="0" w:lastColumn="0" w:oddVBand="0" w:evenVBand="0" w:oddHBand="0" w:evenHBand="0" w:firstRowFirstColumn="0" w:firstRowLastColumn="0" w:lastRowFirstColumn="0" w:lastRowLastColumn="0"/>
              <w:rPr>
                <w:sz w:val="20"/>
                <w:szCs w:val="18"/>
              </w:rPr>
            </w:pPr>
            <w:r w:rsidRPr="002400FA">
              <w:rPr>
                <w:sz w:val="20"/>
                <w:szCs w:val="18"/>
              </w:rPr>
              <w:t>Olemas</w:t>
            </w:r>
          </w:p>
        </w:tc>
      </w:tr>
    </w:tbl>
    <w:p w14:paraId="5CF0ED06" w14:textId="1E26B643" w:rsidR="004A7FC0" w:rsidRPr="00B32C77" w:rsidRDefault="004A7FC0" w:rsidP="002400FA">
      <w:pPr>
        <w:spacing w:before="120"/>
      </w:pPr>
      <w:r w:rsidRPr="004A7FC0">
        <w:t>Eesmärgi keskmes on see, et mitmekesisuse ja võrdse kohtlemise põhimõtteid arvestatakse poliitikate ja strateegiate kujundamisel järjepidevalt ja teadlikult. Võrdsuslõime aitab ennetada olukordi, kus kavandatud meetmed võivad tahtmatult suurendada ebavõrdsust või jätta osa inimesi kõrvale, ning toetab selliste lahenduste loomist, mis toimivad erinevate inimrühmade jaoks.</w:t>
      </w:r>
    </w:p>
    <w:p w14:paraId="27B6C5EF" w14:textId="3721C72B" w:rsidR="008D0C01" w:rsidRPr="00B32C77" w:rsidRDefault="002C0384" w:rsidP="002C0384">
      <w:r w:rsidRPr="00B32C77">
        <w:t>Aastatel 2026–2027 keskendutakse eelkõige ühtse ja järjepidev</w:t>
      </w:r>
      <w:r w:rsidR="003F7EF2">
        <w:t>a lähenemise</w:t>
      </w:r>
      <w:r w:rsidRPr="00B32C77">
        <w:t xml:space="preserve"> kujunemiseks vajalike eelduste loomisele, sh vastutuse määratlemisele, võrdsuslõimet toetavate koostöösuhete loomisele ning valitud initsiatiivide piloteerimisele. Kavandatud tegevused </w:t>
      </w:r>
      <w:r w:rsidR="003F7EF2">
        <w:t>toetavavad</w:t>
      </w:r>
      <w:r w:rsidRPr="00B32C77">
        <w:t xml:space="preserve"> Sotsiaalministeeriumi arengukava 2024</w:t>
      </w:r>
      <w:r w:rsidR="00D60AFA">
        <w:t>–</w:t>
      </w:r>
      <w:r w:rsidRPr="00B32C77">
        <w:t>2027 strateegilise arengusuuna „Inimkesksed poliitikakujundajad“ eesmärkide saavutamis</w:t>
      </w:r>
      <w:r w:rsidR="003F7EF2">
        <w:t>t</w:t>
      </w:r>
      <w:r w:rsidRPr="00B32C77">
        <w:t>.</w:t>
      </w:r>
    </w:p>
    <w:p w14:paraId="0641F02C" w14:textId="29DBA3A0" w:rsidR="002C0384" w:rsidRPr="00B32C77" w:rsidRDefault="002C0384" w:rsidP="00DF5CCF">
      <w:pPr>
        <w:spacing w:before="240"/>
        <w:rPr>
          <w:b/>
          <w:bCs/>
          <w:color w:val="498BFC" w:themeColor="accent1"/>
        </w:rPr>
      </w:pPr>
      <w:r w:rsidRPr="00B32C77">
        <w:rPr>
          <w:b/>
          <w:bCs/>
          <w:color w:val="498BFC" w:themeColor="accent1"/>
        </w:rPr>
        <w:t>Sihid aastateks 2028</w:t>
      </w:r>
      <w:r w:rsidR="00D60AFA">
        <w:t>–</w:t>
      </w:r>
      <w:r w:rsidRPr="00B32C77">
        <w:rPr>
          <w:b/>
          <w:bCs/>
          <w:color w:val="498BFC" w:themeColor="accent1"/>
        </w:rPr>
        <w:t>2031</w:t>
      </w:r>
      <w:r w:rsidRPr="00B32C77">
        <w:rPr>
          <w:rStyle w:val="FootnoteReference"/>
          <w:b/>
          <w:bCs/>
          <w:color w:val="498BFC" w:themeColor="accent1"/>
        </w:rPr>
        <w:footnoteReference w:id="5"/>
      </w:r>
    </w:p>
    <w:p w14:paraId="70193C00" w14:textId="719B8452" w:rsidR="002C0384" w:rsidRPr="00B32C77" w:rsidRDefault="00DC79BD" w:rsidP="002C0384">
      <w:pPr>
        <w:pStyle w:val="Tpploend"/>
      </w:pPr>
      <w:r>
        <w:t>Sotsiaalministeeriumi poliitikakujundajatele mõeldud kohandatud m</w:t>
      </w:r>
      <w:r w:rsidR="002C0384">
        <w:t>itmekesisuse ja võrdse kohtlemise lõimimise raamistiku.</w:t>
      </w:r>
    </w:p>
    <w:p w14:paraId="28B87814" w14:textId="289DE96F" w:rsidR="008C1190" w:rsidRDefault="002C0384" w:rsidP="001365AC">
      <w:pPr>
        <w:pStyle w:val="Tpploend"/>
      </w:pPr>
      <w:r>
        <w:t xml:space="preserve">Poliitikakujundamisega seotud Sotsiaalministeeriumi teenistujatele mitmekesisuse ja võrdse kohtlemise </w:t>
      </w:r>
      <w:r w:rsidR="452E2AB2">
        <w:t>poliitikakujund</w:t>
      </w:r>
      <w:r w:rsidR="008E329E">
        <w:t>amisse</w:t>
      </w:r>
      <w:r w:rsidR="452E2AB2">
        <w:t xml:space="preserve"> </w:t>
      </w:r>
      <w:r>
        <w:t>lõimimise koolituse loomine ja pakkumine.</w:t>
      </w:r>
    </w:p>
    <w:p w14:paraId="541BF88E" w14:textId="77777777" w:rsidR="00D80490" w:rsidRDefault="00D80490" w:rsidP="00D80490">
      <w:pPr>
        <w:pStyle w:val="Tpploend"/>
        <w:numPr>
          <w:ilvl w:val="0"/>
          <w:numId w:val="0"/>
        </w:numPr>
        <w:ind w:left="720" w:hanging="360"/>
      </w:pPr>
    </w:p>
    <w:p w14:paraId="3E4EC997" w14:textId="77777777" w:rsidR="00D80490" w:rsidRDefault="00D80490" w:rsidP="00D80490">
      <w:pPr>
        <w:pStyle w:val="Tpploend"/>
        <w:numPr>
          <w:ilvl w:val="0"/>
          <w:numId w:val="0"/>
        </w:numPr>
        <w:ind w:left="720" w:hanging="360"/>
      </w:pPr>
    </w:p>
    <w:p w14:paraId="48B53DD8" w14:textId="77777777" w:rsidR="00D80490" w:rsidRDefault="00D80490" w:rsidP="00D80490">
      <w:pPr>
        <w:pStyle w:val="Tpploend"/>
        <w:numPr>
          <w:ilvl w:val="0"/>
          <w:numId w:val="0"/>
        </w:numPr>
        <w:ind w:left="720" w:hanging="360"/>
      </w:pPr>
    </w:p>
    <w:p w14:paraId="18B01F6D" w14:textId="77777777" w:rsidR="00D80490" w:rsidRDefault="00D80490" w:rsidP="00D80490">
      <w:pPr>
        <w:pStyle w:val="Tpploend"/>
        <w:numPr>
          <w:ilvl w:val="0"/>
          <w:numId w:val="0"/>
        </w:numPr>
        <w:ind w:left="720" w:hanging="360"/>
      </w:pPr>
    </w:p>
    <w:p w14:paraId="4E624378" w14:textId="77777777" w:rsidR="00D80490" w:rsidRPr="00B32C77" w:rsidRDefault="00D80490" w:rsidP="00AF331D">
      <w:pPr>
        <w:pStyle w:val="Tpploend"/>
        <w:numPr>
          <w:ilvl w:val="0"/>
          <w:numId w:val="0"/>
        </w:numPr>
      </w:pPr>
    </w:p>
    <w:p w14:paraId="3B28FD05" w14:textId="163E32E1" w:rsidR="002C0384" w:rsidRPr="00B32C77" w:rsidRDefault="002C0384" w:rsidP="002400FA">
      <w:pPr>
        <w:pStyle w:val="Heading3"/>
      </w:pPr>
      <w:r w:rsidRPr="00B32C77">
        <w:lastRenderedPageBreak/>
        <w:t>II eesmärk. Sotsiaalministeeriumis on tagatud õiglane kohtlemine</w:t>
      </w:r>
    </w:p>
    <w:p w14:paraId="0E8A910B" w14:textId="216A53A4" w:rsidR="002C0384" w:rsidRPr="00B32C77" w:rsidRDefault="002C0384" w:rsidP="002C0384">
      <w:r w:rsidRPr="00B32C77">
        <w:t xml:space="preserve">Eesmärgi saavutamist seiratakse järgnevate mõõdikute abil: </w:t>
      </w:r>
    </w:p>
    <w:tbl>
      <w:tblPr>
        <w:tblStyle w:val="GridTable1Light-Accent1"/>
        <w:tblW w:w="9750" w:type="dxa"/>
        <w:tblBorders>
          <w:top w:val="none" w:sz="0" w:space="0" w:color="auto"/>
          <w:left w:val="none" w:sz="0" w:space="0" w:color="auto"/>
          <w:bottom w:val="single" w:sz="4" w:space="0" w:color="498BFC" w:themeColor="text2"/>
          <w:right w:val="none" w:sz="0" w:space="0" w:color="auto"/>
          <w:insideH w:val="single" w:sz="4" w:space="0" w:color="498BFC" w:themeColor="text2"/>
          <w:insideV w:val="single" w:sz="4" w:space="0" w:color="498BFC" w:themeColor="text2"/>
        </w:tblBorders>
        <w:tblCellMar>
          <w:top w:w="57" w:type="dxa"/>
          <w:left w:w="57" w:type="dxa"/>
          <w:bottom w:w="57" w:type="dxa"/>
          <w:right w:w="57" w:type="dxa"/>
        </w:tblCellMar>
        <w:tblLook w:val="04A0" w:firstRow="1" w:lastRow="0" w:firstColumn="1" w:lastColumn="0" w:noHBand="0" w:noVBand="1"/>
      </w:tblPr>
      <w:tblGrid>
        <w:gridCol w:w="557"/>
        <w:gridCol w:w="4111"/>
        <w:gridCol w:w="1694"/>
        <w:gridCol w:w="1694"/>
        <w:gridCol w:w="1694"/>
      </w:tblGrid>
      <w:tr w:rsidR="008D0C01" w:rsidRPr="002400FA" w14:paraId="4571D3D5" w14:textId="77777777" w:rsidTr="003445D5">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57" w:type="dxa"/>
            <w:tcBorders>
              <w:bottom w:val="none" w:sz="0" w:space="0" w:color="auto"/>
            </w:tcBorders>
            <w:shd w:val="clear" w:color="auto" w:fill="DAE7FE" w:themeFill="accent1" w:themeFillTint="33"/>
            <w:vAlign w:val="center"/>
          </w:tcPr>
          <w:p w14:paraId="5129ECD3" w14:textId="77777777" w:rsidR="008D0C01" w:rsidRPr="002400FA" w:rsidRDefault="008D0C01">
            <w:pPr>
              <w:rPr>
                <w:sz w:val="21"/>
                <w:szCs w:val="20"/>
              </w:rPr>
            </w:pPr>
            <w:r w:rsidRPr="002400FA">
              <w:rPr>
                <w:sz w:val="21"/>
                <w:szCs w:val="20"/>
              </w:rPr>
              <w:t>jrk</w:t>
            </w:r>
          </w:p>
        </w:tc>
        <w:tc>
          <w:tcPr>
            <w:tcW w:w="4111" w:type="dxa"/>
            <w:tcBorders>
              <w:bottom w:val="none" w:sz="0" w:space="0" w:color="auto"/>
            </w:tcBorders>
            <w:shd w:val="clear" w:color="auto" w:fill="DAE7FE" w:themeFill="accent1" w:themeFillTint="33"/>
            <w:vAlign w:val="center"/>
          </w:tcPr>
          <w:p w14:paraId="506F3C0F" w14:textId="4ECFEA7A" w:rsidR="008D0C01" w:rsidRPr="002400FA" w:rsidRDefault="004074D7">
            <w:pPr>
              <w:cnfStyle w:val="100000000000" w:firstRow="1" w:lastRow="0" w:firstColumn="0" w:lastColumn="0" w:oddVBand="0" w:evenVBand="0" w:oddHBand="0" w:evenHBand="0" w:firstRowFirstColumn="0" w:firstRowLastColumn="0" w:lastRowFirstColumn="0" w:lastRowLastColumn="0"/>
              <w:rPr>
                <w:sz w:val="21"/>
                <w:szCs w:val="20"/>
              </w:rPr>
            </w:pPr>
            <w:r w:rsidRPr="002400FA">
              <w:rPr>
                <w:sz w:val="21"/>
                <w:szCs w:val="20"/>
              </w:rPr>
              <w:t>Mõõdik</w:t>
            </w:r>
          </w:p>
        </w:tc>
        <w:tc>
          <w:tcPr>
            <w:tcW w:w="1694" w:type="dxa"/>
            <w:tcBorders>
              <w:bottom w:val="none" w:sz="0" w:space="0" w:color="auto"/>
            </w:tcBorders>
            <w:shd w:val="clear" w:color="auto" w:fill="DAE7FE" w:themeFill="accent1" w:themeFillTint="33"/>
            <w:vAlign w:val="center"/>
          </w:tcPr>
          <w:p w14:paraId="565FEA62" w14:textId="77777777" w:rsidR="008D0C01" w:rsidRPr="002400FA" w:rsidRDefault="008D0C01" w:rsidP="002C0384">
            <w:pPr>
              <w:jc w:val="center"/>
              <w:cnfStyle w:val="100000000000" w:firstRow="1" w:lastRow="0" w:firstColumn="0" w:lastColumn="0" w:oddVBand="0" w:evenVBand="0" w:oddHBand="0" w:evenHBand="0" w:firstRowFirstColumn="0" w:firstRowLastColumn="0" w:lastRowFirstColumn="0" w:lastRowLastColumn="0"/>
              <w:rPr>
                <w:sz w:val="21"/>
                <w:szCs w:val="20"/>
              </w:rPr>
            </w:pPr>
            <w:r w:rsidRPr="002400FA">
              <w:rPr>
                <w:sz w:val="21"/>
                <w:szCs w:val="20"/>
              </w:rPr>
              <w:t>Tase 2022</w:t>
            </w:r>
          </w:p>
        </w:tc>
        <w:tc>
          <w:tcPr>
            <w:tcW w:w="1694" w:type="dxa"/>
            <w:tcBorders>
              <w:bottom w:val="none" w:sz="0" w:space="0" w:color="auto"/>
            </w:tcBorders>
            <w:shd w:val="clear" w:color="auto" w:fill="DAE7FE" w:themeFill="accent1" w:themeFillTint="33"/>
            <w:vAlign w:val="center"/>
          </w:tcPr>
          <w:p w14:paraId="38AF90C3" w14:textId="77777777" w:rsidR="008D0C01" w:rsidRPr="002400FA" w:rsidRDefault="008D0C01" w:rsidP="002C0384">
            <w:pPr>
              <w:jc w:val="center"/>
              <w:cnfStyle w:val="100000000000" w:firstRow="1" w:lastRow="0" w:firstColumn="0" w:lastColumn="0" w:oddVBand="0" w:evenVBand="0" w:oddHBand="0" w:evenHBand="0" w:firstRowFirstColumn="0" w:firstRowLastColumn="0" w:lastRowFirstColumn="0" w:lastRowLastColumn="0"/>
              <w:rPr>
                <w:b w:val="0"/>
                <w:bCs w:val="0"/>
                <w:sz w:val="21"/>
                <w:szCs w:val="20"/>
              </w:rPr>
            </w:pPr>
            <w:r w:rsidRPr="002400FA">
              <w:rPr>
                <w:sz w:val="21"/>
                <w:szCs w:val="20"/>
              </w:rPr>
              <w:t>Algtase 2025</w:t>
            </w:r>
          </w:p>
        </w:tc>
        <w:tc>
          <w:tcPr>
            <w:tcW w:w="1694" w:type="dxa"/>
            <w:tcBorders>
              <w:bottom w:val="none" w:sz="0" w:space="0" w:color="auto"/>
            </w:tcBorders>
            <w:shd w:val="clear" w:color="auto" w:fill="DAE7FE" w:themeFill="accent1" w:themeFillTint="33"/>
            <w:vAlign w:val="center"/>
          </w:tcPr>
          <w:p w14:paraId="4251568A" w14:textId="77777777" w:rsidR="008D0C01" w:rsidRPr="002400FA" w:rsidRDefault="008D0C01" w:rsidP="002C0384">
            <w:pPr>
              <w:jc w:val="center"/>
              <w:cnfStyle w:val="100000000000" w:firstRow="1" w:lastRow="0" w:firstColumn="0" w:lastColumn="0" w:oddVBand="0" w:evenVBand="0" w:oddHBand="0" w:evenHBand="0" w:firstRowFirstColumn="0" w:firstRowLastColumn="0" w:lastRowFirstColumn="0" w:lastRowLastColumn="0"/>
              <w:rPr>
                <w:sz w:val="21"/>
                <w:szCs w:val="20"/>
              </w:rPr>
            </w:pPr>
            <w:r w:rsidRPr="002400FA">
              <w:rPr>
                <w:sz w:val="21"/>
                <w:szCs w:val="20"/>
              </w:rPr>
              <w:t>Sihttase 2027</w:t>
            </w:r>
          </w:p>
        </w:tc>
      </w:tr>
      <w:tr w:rsidR="008D0C01" w:rsidRPr="002400FA" w14:paraId="1D258A37" w14:textId="77777777" w:rsidTr="003445D5">
        <w:trPr>
          <w:trHeight w:val="553"/>
        </w:trPr>
        <w:tc>
          <w:tcPr>
            <w:cnfStyle w:val="001000000000" w:firstRow="0" w:lastRow="0" w:firstColumn="1" w:lastColumn="0" w:oddVBand="0" w:evenVBand="0" w:oddHBand="0" w:evenHBand="0" w:firstRowFirstColumn="0" w:firstRowLastColumn="0" w:lastRowFirstColumn="0" w:lastRowLastColumn="0"/>
            <w:tcW w:w="557" w:type="dxa"/>
            <w:vAlign w:val="center"/>
          </w:tcPr>
          <w:p w14:paraId="3AD87B34" w14:textId="5D4AADE0" w:rsidR="002C0384" w:rsidRPr="002400FA" w:rsidRDefault="002C0384" w:rsidP="002C0384">
            <w:pPr>
              <w:rPr>
                <w:rFonts w:ascii="Roboto" w:eastAsiaTheme="majorEastAsia" w:hAnsi="Roboto" w:cstheme="majorBidi"/>
                <w:b w:val="0"/>
                <w:bCs w:val="0"/>
                <w:sz w:val="21"/>
                <w:szCs w:val="20"/>
              </w:rPr>
            </w:pPr>
            <w:r w:rsidRPr="002400FA">
              <w:rPr>
                <w:rFonts w:ascii="Roboto" w:eastAsiaTheme="majorEastAsia" w:hAnsi="Roboto" w:cstheme="majorBidi"/>
                <w:b w:val="0"/>
                <w:bCs w:val="0"/>
                <w:sz w:val="21"/>
                <w:szCs w:val="20"/>
              </w:rPr>
              <w:t>2.1.</w:t>
            </w:r>
          </w:p>
        </w:tc>
        <w:tc>
          <w:tcPr>
            <w:tcW w:w="4111" w:type="dxa"/>
            <w:vAlign w:val="center"/>
          </w:tcPr>
          <w:p w14:paraId="1DFB5827" w14:textId="48278E5A" w:rsidR="008D0C01" w:rsidRPr="002400FA" w:rsidRDefault="002C0384">
            <w:pPr>
              <w:jc w:val="left"/>
              <w:cnfStyle w:val="000000000000" w:firstRow="0" w:lastRow="0" w:firstColumn="0" w:lastColumn="0" w:oddVBand="0" w:evenVBand="0" w:oddHBand="0" w:evenHBand="0" w:firstRowFirstColumn="0" w:firstRowLastColumn="0" w:lastRowFirstColumn="0" w:lastRowLastColumn="0"/>
              <w:rPr>
                <w:sz w:val="21"/>
                <w:szCs w:val="20"/>
              </w:rPr>
            </w:pPr>
            <w:r w:rsidRPr="002400FA">
              <w:rPr>
                <w:sz w:val="21"/>
                <w:szCs w:val="20"/>
              </w:rPr>
              <w:t>Sooline palgalõhe</w:t>
            </w:r>
            <w:r w:rsidR="007B3DDE" w:rsidRPr="002400FA">
              <w:rPr>
                <w:rStyle w:val="FootnoteReference"/>
                <w:sz w:val="21"/>
                <w:szCs w:val="20"/>
              </w:rPr>
              <w:footnoteReference w:id="6"/>
            </w:r>
          </w:p>
        </w:tc>
        <w:tc>
          <w:tcPr>
            <w:tcW w:w="1694" w:type="dxa"/>
            <w:vAlign w:val="center"/>
          </w:tcPr>
          <w:p w14:paraId="4E7196FA" w14:textId="45C64F81" w:rsidR="008D0C01" w:rsidRPr="002400FA" w:rsidRDefault="002C0384" w:rsidP="002C0384">
            <w:pPr>
              <w:jc w:val="center"/>
              <w:cnfStyle w:val="000000000000" w:firstRow="0" w:lastRow="0" w:firstColumn="0" w:lastColumn="0" w:oddVBand="0" w:evenVBand="0" w:oddHBand="0" w:evenHBand="0" w:firstRowFirstColumn="0" w:firstRowLastColumn="0" w:lastRowFirstColumn="0" w:lastRowLastColumn="0"/>
              <w:rPr>
                <w:sz w:val="21"/>
                <w:szCs w:val="20"/>
              </w:rPr>
            </w:pPr>
            <w:r w:rsidRPr="002400FA">
              <w:rPr>
                <w:sz w:val="21"/>
                <w:szCs w:val="20"/>
              </w:rPr>
              <w:t>10%</w:t>
            </w:r>
          </w:p>
        </w:tc>
        <w:tc>
          <w:tcPr>
            <w:tcW w:w="1694" w:type="dxa"/>
            <w:shd w:val="clear" w:color="auto" w:fill="DAE7FE" w:themeFill="accent1" w:themeFillTint="33"/>
            <w:vAlign w:val="center"/>
          </w:tcPr>
          <w:p w14:paraId="76B9C13F" w14:textId="0AD3E89D" w:rsidR="008D0C01" w:rsidRPr="002400FA" w:rsidRDefault="005B2E7A" w:rsidP="002C0384">
            <w:pPr>
              <w:jc w:val="center"/>
              <w:cnfStyle w:val="000000000000" w:firstRow="0" w:lastRow="0" w:firstColumn="0" w:lastColumn="0" w:oddVBand="0" w:evenVBand="0" w:oddHBand="0" w:evenHBand="0" w:firstRowFirstColumn="0" w:firstRowLastColumn="0" w:lastRowFirstColumn="0" w:lastRowLastColumn="0"/>
              <w:rPr>
                <w:sz w:val="21"/>
                <w:szCs w:val="20"/>
              </w:rPr>
            </w:pPr>
            <w:r>
              <w:rPr>
                <w:sz w:val="21"/>
                <w:szCs w:val="20"/>
              </w:rPr>
              <w:t>4</w:t>
            </w:r>
            <w:r w:rsidR="7F44B70E" w:rsidRPr="002400FA">
              <w:rPr>
                <w:sz w:val="21"/>
                <w:szCs w:val="20"/>
              </w:rPr>
              <w:t>,</w:t>
            </w:r>
            <w:r>
              <w:rPr>
                <w:sz w:val="21"/>
                <w:szCs w:val="20"/>
              </w:rPr>
              <w:t>6</w:t>
            </w:r>
            <w:r w:rsidR="002C0384" w:rsidRPr="002400FA">
              <w:rPr>
                <w:sz w:val="21"/>
                <w:szCs w:val="20"/>
              </w:rPr>
              <w:t>%</w:t>
            </w:r>
            <w:r w:rsidR="003A6594" w:rsidRPr="002400FA">
              <w:rPr>
                <w:rStyle w:val="FootnoteReference"/>
                <w:sz w:val="21"/>
                <w:szCs w:val="20"/>
              </w:rPr>
              <w:footnoteReference w:id="7"/>
            </w:r>
          </w:p>
        </w:tc>
        <w:tc>
          <w:tcPr>
            <w:tcW w:w="1694" w:type="dxa"/>
            <w:shd w:val="clear" w:color="auto" w:fill="DAE7FE" w:themeFill="accent1" w:themeFillTint="33"/>
            <w:vAlign w:val="center"/>
          </w:tcPr>
          <w:p w14:paraId="4F377237" w14:textId="4C5B577C" w:rsidR="008D0C01" w:rsidRPr="002400FA" w:rsidRDefault="002C0384" w:rsidP="002C0384">
            <w:pPr>
              <w:jc w:val="center"/>
              <w:cnfStyle w:val="000000000000" w:firstRow="0" w:lastRow="0" w:firstColumn="0" w:lastColumn="0" w:oddVBand="0" w:evenVBand="0" w:oddHBand="0" w:evenHBand="0" w:firstRowFirstColumn="0" w:firstRowLastColumn="0" w:lastRowFirstColumn="0" w:lastRowLastColumn="0"/>
              <w:rPr>
                <w:sz w:val="21"/>
                <w:szCs w:val="20"/>
              </w:rPr>
            </w:pPr>
            <w:r w:rsidRPr="002400FA">
              <w:rPr>
                <w:sz w:val="21"/>
                <w:szCs w:val="20"/>
              </w:rPr>
              <w:t>&lt;1%</w:t>
            </w:r>
          </w:p>
        </w:tc>
      </w:tr>
      <w:tr w:rsidR="008D0C01" w:rsidRPr="002400FA" w14:paraId="212846ED" w14:textId="77777777" w:rsidTr="003445D5">
        <w:trPr>
          <w:trHeight w:val="644"/>
        </w:trPr>
        <w:tc>
          <w:tcPr>
            <w:cnfStyle w:val="001000000000" w:firstRow="0" w:lastRow="0" w:firstColumn="1" w:lastColumn="0" w:oddVBand="0" w:evenVBand="0" w:oddHBand="0" w:evenHBand="0" w:firstRowFirstColumn="0" w:firstRowLastColumn="0" w:lastRowFirstColumn="0" w:lastRowLastColumn="0"/>
            <w:tcW w:w="557" w:type="dxa"/>
            <w:vAlign w:val="center"/>
          </w:tcPr>
          <w:p w14:paraId="4434187A" w14:textId="378EA4E4" w:rsidR="008D0C01" w:rsidRPr="002400FA" w:rsidRDefault="002C0384" w:rsidP="002C0384">
            <w:pPr>
              <w:rPr>
                <w:rFonts w:cstheme="majorBidi"/>
                <w:b w:val="0"/>
                <w:bCs w:val="0"/>
                <w:sz w:val="21"/>
                <w:szCs w:val="20"/>
              </w:rPr>
            </w:pPr>
            <w:r w:rsidRPr="002400FA">
              <w:rPr>
                <w:rFonts w:cstheme="majorBidi"/>
                <w:b w:val="0"/>
                <w:bCs w:val="0"/>
                <w:sz w:val="21"/>
                <w:szCs w:val="20"/>
              </w:rPr>
              <w:t xml:space="preserve">2.2. </w:t>
            </w:r>
          </w:p>
        </w:tc>
        <w:tc>
          <w:tcPr>
            <w:tcW w:w="4111" w:type="dxa"/>
            <w:vAlign w:val="center"/>
          </w:tcPr>
          <w:p w14:paraId="1D9BD883" w14:textId="60CD8D1F" w:rsidR="008D0C01" w:rsidRPr="002400FA" w:rsidRDefault="001206D3">
            <w:pPr>
              <w:jc w:val="left"/>
              <w:cnfStyle w:val="000000000000" w:firstRow="0" w:lastRow="0" w:firstColumn="0" w:lastColumn="0" w:oddVBand="0" w:evenVBand="0" w:oddHBand="0" w:evenHBand="0" w:firstRowFirstColumn="0" w:firstRowLastColumn="0" w:lastRowFirstColumn="0" w:lastRowLastColumn="0"/>
              <w:rPr>
                <w:sz w:val="21"/>
                <w:szCs w:val="20"/>
              </w:rPr>
            </w:pPr>
            <w:r w:rsidRPr="002400FA">
              <w:rPr>
                <w:sz w:val="21"/>
                <w:szCs w:val="20"/>
              </w:rPr>
              <w:t>Menetletud</w:t>
            </w:r>
            <w:r w:rsidR="002C0384" w:rsidRPr="002400FA">
              <w:rPr>
                <w:sz w:val="21"/>
                <w:szCs w:val="20"/>
              </w:rPr>
              <w:t xml:space="preserve"> </w:t>
            </w:r>
            <w:r w:rsidR="003A6594" w:rsidRPr="002400FA">
              <w:rPr>
                <w:sz w:val="21"/>
                <w:szCs w:val="20"/>
              </w:rPr>
              <w:t xml:space="preserve">töökiusu ja </w:t>
            </w:r>
            <w:r w:rsidR="002C0384" w:rsidRPr="002400FA">
              <w:rPr>
                <w:sz w:val="21"/>
                <w:szCs w:val="20"/>
              </w:rPr>
              <w:t>diskrimineerimiskaebuste osakaal</w:t>
            </w:r>
          </w:p>
        </w:tc>
        <w:tc>
          <w:tcPr>
            <w:tcW w:w="1694" w:type="dxa"/>
            <w:vAlign w:val="center"/>
          </w:tcPr>
          <w:p w14:paraId="7ECDEB68" w14:textId="36D91873" w:rsidR="008D0C01" w:rsidRPr="002400FA" w:rsidRDefault="002C0384" w:rsidP="002C0384">
            <w:pPr>
              <w:jc w:val="center"/>
              <w:cnfStyle w:val="000000000000" w:firstRow="0" w:lastRow="0" w:firstColumn="0" w:lastColumn="0" w:oddVBand="0" w:evenVBand="0" w:oddHBand="0" w:evenHBand="0" w:firstRowFirstColumn="0" w:firstRowLastColumn="0" w:lastRowFirstColumn="0" w:lastRowLastColumn="0"/>
              <w:rPr>
                <w:sz w:val="21"/>
                <w:szCs w:val="20"/>
              </w:rPr>
            </w:pPr>
            <w:r w:rsidRPr="002400FA">
              <w:rPr>
                <w:sz w:val="21"/>
                <w:szCs w:val="20"/>
              </w:rPr>
              <w:t>--</w:t>
            </w:r>
          </w:p>
        </w:tc>
        <w:tc>
          <w:tcPr>
            <w:tcW w:w="1694" w:type="dxa"/>
            <w:shd w:val="clear" w:color="auto" w:fill="DAE7FE" w:themeFill="accent1" w:themeFillTint="33"/>
            <w:vAlign w:val="center"/>
          </w:tcPr>
          <w:p w14:paraId="3CCD0279" w14:textId="44AFFB43" w:rsidR="008D0C01" w:rsidRPr="002400FA" w:rsidRDefault="005B2E7A" w:rsidP="002C0384">
            <w:pPr>
              <w:jc w:val="center"/>
              <w:cnfStyle w:val="000000000000" w:firstRow="0" w:lastRow="0" w:firstColumn="0" w:lastColumn="0" w:oddVBand="0" w:evenVBand="0" w:oddHBand="0" w:evenHBand="0" w:firstRowFirstColumn="0" w:firstRowLastColumn="0" w:lastRowFirstColumn="0" w:lastRowLastColumn="0"/>
              <w:rPr>
                <w:sz w:val="21"/>
                <w:szCs w:val="20"/>
              </w:rPr>
            </w:pPr>
            <w:r>
              <w:rPr>
                <w:sz w:val="21"/>
                <w:szCs w:val="20"/>
              </w:rPr>
              <w:t>100%</w:t>
            </w:r>
          </w:p>
        </w:tc>
        <w:tc>
          <w:tcPr>
            <w:tcW w:w="1694" w:type="dxa"/>
            <w:shd w:val="clear" w:color="auto" w:fill="DAE7FE" w:themeFill="accent1" w:themeFillTint="33"/>
            <w:vAlign w:val="center"/>
          </w:tcPr>
          <w:p w14:paraId="1FE4A204" w14:textId="4DF98AF7" w:rsidR="008D0C01" w:rsidRPr="002400FA" w:rsidRDefault="005B2E7A" w:rsidP="002C0384">
            <w:pPr>
              <w:jc w:val="center"/>
              <w:cnfStyle w:val="000000000000" w:firstRow="0" w:lastRow="0" w:firstColumn="0" w:lastColumn="0" w:oddVBand="0" w:evenVBand="0" w:oddHBand="0" w:evenHBand="0" w:firstRowFirstColumn="0" w:firstRowLastColumn="0" w:lastRowFirstColumn="0" w:lastRowLastColumn="0"/>
              <w:rPr>
                <w:sz w:val="21"/>
                <w:szCs w:val="20"/>
              </w:rPr>
            </w:pPr>
            <w:r>
              <w:rPr>
                <w:sz w:val="21"/>
                <w:szCs w:val="20"/>
              </w:rPr>
              <w:t>10</w:t>
            </w:r>
            <w:r w:rsidR="002C0384" w:rsidRPr="002400FA">
              <w:rPr>
                <w:sz w:val="21"/>
                <w:szCs w:val="20"/>
              </w:rPr>
              <w:t>0%</w:t>
            </w:r>
          </w:p>
        </w:tc>
      </w:tr>
    </w:tbl>
    <w:p w14:paraId="0FB7ABF9" w14:textId="77777777" w:rsidR="00727559" w:rsidRDefault="00727559" w:rsidP="002400FA">
      <w:pPr>
        <w:spacing w:before="120"/>
      </w:pPr>
      <w:r w:rsidRPr="00727559">
        <w:t>Eesmärgi keskmes on õiglase kohtlemise tagamine Sotsiaalministeeriumi töökorralduses. See aitab luua usaldusväärse ja turvalise töökeskkonna ning toetab organisatsiooni tulemuslikkust. Õiglane kohtlemine eeldab töötajatele võrdsete võimaluste tagamist ning võimalike ebavõrdse kohtlemise juhtumite läbipaistvat ja tõhusat käsitlemist.</w:t>
      </w:r>
    </w:p>
    <w:p w14:paraId="7392BEB7" w14:textId="0F252A41" w:rsidR="002C0384" w:rsidRPr="00B32C77" w:rsidRDefault="00727559" w:rsidP="002C0384">
      <w:r w:rsidRPr="00727559">
        <w:t>Aastatel 2026–2027 keskendutakse töökiusu ja diskrimineerimise ennetamise süsteemi järjepidevale juurutamisele ning selle toimimisele usaldusväärse ja tõhusa tööriistana tööpere murekohtade lahendamisel. Samuti jätkatakse tööd soolise palgalõhe vähendamiseks Sotsiaalministeeriumis. Kavandatud tegevused toetavad ministeeriumi arengukava 2024–2027 strateegilise arengusuuna „Kaasaegne ja tuntud organisatsioon“ eesmärkide saavutamist.</w:t>
      </w:r>
      <w:r w:rsidR="002C0384" w:rsidRPr="00B32C77">
        <w:t>.</w:t>
      </w:r>
    </w:p>
    <w:p w14:paraId="3EB6294A" w14:textId="48208EE8" w:rsidR="002C0384" w:rsidRPr="00342C27" w:rsidRDefault="002C0384" w:rsidP="00DF5CCF">
      <w:pPr>
        <w:spacing w:before="240"/>
      </w:pPr>
      <w:r w:rsidRPr="00B32C77">
        <w:rPr>
          <w:b/>
          <w:bCs/>
          <w:color w:val="498BFC" w:themeColor="accent1"/>
        </w:rPr>
        <w:t>Sihid aastateks 2028</w:t>
      </w:r>
      <w:r w:rsidR="00342C27">
        <w:rPr>
          <w:b/>
          <w:bCs/>
          <w:color w:val="498BFC" w:themeColor="accent1"/>
        </w:rPr>
        <w:t xml:space="preserve"> </w:t>
      </w:r>
      <w:r w:rsidR="00342C27">
        <w:t xml:space="preserve">– </w:t>
      </w:r>
      <w:r w:rsidRPr="00B32C77">
        <w:rPr>
          <w:b/>
          <w:bCs/>
          <w:color w:val="498BFC" w:themeColor="accent1"/>
        </w:rPr>
        <w:t>2031</w:t>
      </w:r>
    </w:p>
    <w:p w14:paraId="59991C48" w14:textId="77777777" w:rsidR="002400FA" w:rsidRDefault="002C0384" w:rsidP="002C0384">
      <w:pPr>
        <w:pStyle w:val="Tpploend"/>
      </w:pPr>
      <w:r>
        <w:t>Soolise palgalõhe püsimine alla 1%</w:t>
      </w:r>
    </w:p>
    <w:p w14:paraId="2E1B185A" w14:textId="09CAA860" w:rsidR="002C0384" w:rsidRPr="00B32C77" w:rsidRDefault="002400FA" w:rsidP="002C0384">
      <w:pPr>
        <w:pStyle w:val="Tpploend"/>
      </w:pPr>
      <w:r>
        <w:t>P</w:t>
      </w:r>
      <w:r w:rsidR="001206D3">
        <w:t xml:space="preserve">algalõhe analüüs sama või samaväärse töö puhul. </w:t>
      </w:r>
    </w:p>
    <w:p w14:paraId="6A21ED87" w14:textId="4A0F1036" w:rsidR="002C0384" w:rsidRPr="00B32C77" w:rsidRDefault="002C0384" w:rsidP="001365AC">
      <w:pPr>
        <w:pStyle w:val="Tpploend"/>
      </w:pPr>
      <w:r>
        <w:t>Töökiusu ja diskrimineerimise ennetamise ja juhtumite käsitlemise süsteemi tõhususe jälgimine ja parendamine.</w:t>
      </w:r>
    </w:p>
    <w:p w14:paraId="177892B8" w14:textId="152E5905" w:rsidR="002C0384" w:rsidRPr="00B32C77" w:rsidRDefault="002C0384" w:rsidP="002400FA">
      <w:pPr>
        <w:pStyle w:val="Heading3"/>
      </w:pPr>
      <w:r w:rsidRPr="00B32C77">
        <w:t>III eesmärk. Sotsiaalministeeriumi sooline tasakaal on paranenud</w:t>
      </w:r>
    </w:p>
    <w:p w14:paraId="4CAC7428" w14:textId="76EE352E" w:rsidR="002C0384" w:rsidRPr="00B32C77" w:rsidRDefault="002C0384" w:rsidP="24D42F27">
      <w:r w:rsidRPr="00B32C77">
        <w:t xml:space="preserve">Eesmärgi saavutamist seiratakse järgneva mõõdiku abil: </w:t>
      </w:r>
    </w:p>
    <w:tbl>
      <w:tblPr>
        <w:tblStyle w:val="GridTable1Light-Accent1"/>
        <w:tblW w:w="9750" w:type="dxa"/>
        <w:tblBorders>
          <w:top w:val="none" w:sz="0" w:space="0" w:color="auto"/>
          <w:left w:val="none" w:sz="0" w:space="0" w:color="auto"/>
          <w:bottom w:val="single" w:sz="4" w:space="0" w:color="498BFC" w:themeColor="text2"/>
          <w:right w:val="none" w:sz="0" w:space="0" w:color="auto"/>
          <w:insideH w:val="single" w:sz="4" w:space="0" w:color="498BFC" w:themeColor="text2"/>
          <w:insideV w:val="single" w:sz="4" w:space="0" w:color="498BFC" w:themeColor="text2"/>
        </w:tblBorders>
        <w:tblCellMar>
          <w:top w:w="57" w:type="dxa"/>
          <w:left w:w="57" w:type="dxa"/>
          <w:bottom w:w="57" w:type="dxa"/>
          <w:right w:w="57" w:type="dxa"/>
        </w:tblCellMar>
        <w:tblLook w:val="04A0" w:firstRow="1" w:lastRow="0" w:firstColumn="1" w:lastColumn="0" w:noHBand="0" w:noVBand="1"/>
      </w:tblPr>
      <w:tblGrid>
        <w:gridCol w:w="557"/>
        <w:gridCol w:w="4111"/>
        <w:gridCol w:w="1694"/>
        <w:gridCol w:w="1694"/>
        <w:gridCol w:w="1694"/>
      </w:tblGrid>
      <w:tr w:rsidR="002C0384" w:rsidRPr="002400FA" w14:paraId="1DBA1906" w14:textId="77777777" w:rsidTr="003445D5">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57" w:type="dxa"/>
            <w:tcBorders>
              <w:bottom w:val="none" w:sz="0" w:space="0" w:color="auto"/>
            </w:tcBorders>
            <w:shd w:val="clear" w:color="auto" w:fill="DAE7FE" w:themeFill="accent1" w:themeFillTint="33"/>
            <w:vAlign w:val="center"/>
          </w:tcPr>
          <w:p w14:paraId="714B066B" w14:textId="77777777" w:rsidR="002C0384" w:rsidRPr="002400FA" w:rsidRDefault="002C0384">
            <w:pPr>
              <w:rPr>
                <w:sz w:val="21"/>
                <w:szCs w:val="20"/>
              </w:rPr>
            </w:pPr>
            <w:r w:rsidRPr="002400FA">
              <w:rPr>
                <w:sz w:val="21"/>
                <w:szCs w:val="20"/>
              </w:rPr>
              <w:t>jrk</w:t>
            </w:r>
          </w:p>
        </w:tc>
        <w:tc>
          <w:tcPr>
            <w:tcW w:w="4111" w:type="dxa"/>
            <w:tcBorders>
              <w:bottom w:val="none" w:sz="0" w:space="0" w:color="auto"/>
            </w:tcBorders>
            <w:shd w:val="clear" w:color="auto" w:fill="DAE7FE" w:themeFill="accent1" w:themeFillTint="33"/>
            <w:vAlign w:val="center"/>
          </w:tcPr>
          <w:p w14:paraId="66422623" w14:textId="15B9E8E7" w:rsidR="002C0384" w:rsidRPr="002400FA" w:rsidRDefault="004074D7">
            <w:pPr>
              <w:cnfStyle w:val="100000000000" w:firstRow="1" w:lastRow="0" w:firstColumn="0" w:lastColumn="0" w:oddVBand="0" w:evenVBand="0" w:oddHBand="0" w:evenHBand="0" w:firstRowFirstColumn="0" w:firstRowLastColumn="0" w:lastRowFirstColumn="0" w:lastRowLastColumn="0"/>
              <w:rPr>
                <w:sz w:val="21"/>
                <w:szCs w:val="20"/>
              </w:rPr>
            </w:pPr>
            <w:r w:rsidRPr="002400FA">
              <w:rPr>
                <w:sz w:val="21"/>
                <w:szCs w:val="20"/>
              </w:rPr>
              <w:t>Mõõdik</w:t>
            </w:r>
          </w:p>
        </w:tc>
        <w:tc>
          <w:tcPr>
            <w:tcW w:w="1694" w:type="dxa"/>
            <w:tcBorders>
              <w:bottom w:val="none" w:sz="0" w:space="0" w:color="auto"/>
            </w:tcBorders>
            <w:shd w:val="clear" w:color="auto" w:fill="DAE7FE" w:themeFill="accent1" w:themeFillTint="33"/>
            <w:vAlign w:val="center"/>
          </w:tcPr>
          <w:p w14:paraId="12BE02E1" w14:textId="77777777" w:rsidR="002C0384" w:rsidRPr="002400FA" w:rsidRDefault="002C0384" w:rsidP="002C0384">
            <w:pPr>
              <w:jc w:val="center"/>
              <w:cnfStyle w:val="100000000000" w:firstRow="1" w:lastRow="0" w:firstColumn="0" w:lastColumn="0" w:oddVBand="0" w:evenVBand="0" w:oddHBand="0" w:evenHBand="0" w:firstRowFirstColumn="0" w:firstRowLastColumn="0" w:lastRowFirstColumn="0" w:lastRowLastColumn="0"/>
              <w:rPr>
                <w:sz w:val="21"/>
                <w:szCs w:val="20"/>
              </w:rPr>
            </w:pPr>
            <w:r w:rsidRPr="002400FA">
              <w:rPr>
                <w:sz w:val="21"/>
                <w:szCs w:val="20"/>
              </w:rPr>
              <w:t>Tase 2022</w:t>
            </w:r>
          </w:p>
        </w:tc>
        <w:tc>
          <w:tcPr>
            <w:tcW w:w="1694" w:type="dxa"/>
            <w:tcBorders>
              <w:bottom w:val="none" w:sz="0" w:space="0" w:color="auto"/>
            </w:tcBorders>
            <w:shd w:val="clear" w:color="auto" w:fill="DAE7FE" w:themeFill="accent1" w:themeFillTint="33"/>
            <w:vAlign w:val="center"/>
          </w:tcPr>
          <w:p w14:paraId="1E813660" w14:textId="77777777" w:rsidR="002C0384" w:rsidRPr="002400FA" w:rsidRDefault="002C0384" w:rsidP="002C0384">
            <w:pPr>
              <w:jc w:val="center"/>
              <w:cnfStyle w:val="100000000000" w:firstRow="1" w:lastRow="0" w:firstColumn="0" w:lastColumn="0" w:oddVBand="0" w:evenVBand="0" w:oddHBand="0" w:evenHBand="0" w:firstRowFirstColumn="0" w:firstRowLastColumn="0" w:lastRowFirstColumn="0" w:lastRowLastColumn="0"/>
              <w:rPr>
                <w:b w:val="0"/>
                <w:bCs w:val="0"/>
                <w:sz w:val="21"/>
                <w:szCs w:val="20"/>
              </w:rPr>
            </w:pPr>
            <w:r w:rsidRPr="002400FA">
              <w:rPr>
                <w:sz w:val="21"/>
                <w:szCs w:val="20"/>
              </w:rPr>
              <w:t>Algtase 2025</w:t>
            </w:r>
          </w:p>
        </w:tc>
        <w:tc>
          <w:tcPr>
            <w:tcW w:w="1694" w:type="dxa"/>
            <w:tcBorders>
              <w:bottom w:val="none" w:sz="0" w:space="0" w:color="auto"/>
            </w:tcBorders>
            <w:shd w:val="clear" w:color="auto" w:fill="DAE7FE" w:themeFill="accent1" w:themeFillTint="33"/>
            <w:vAlign w:val="center"/>
          </w:tcPr>
          <w:p w14:paraId="5E0FC309" w14:textId="77777777" w:rsidR="002C0384" w:rsidRPr="002400FA" w:rsidRDefault="002C0384" w:rsidP="002C0384">
            <w:pPr>
              <w:jc w:val="center"/>
              <w:cnfStyle w:val="100000000000" w:firstRow="1" w:lastRow="0" w:firstColumn="0" w:lastColumn="0" w:oddVBand="0" w:evenVBand="0" w:oddHBand="0" w:evenHBand="0" w:firstRowFirstColumn="0" w:firstRowLastColumn="0" w:lastRowFirstColumn="0" w:lastRowLastColumn="0"/>
              <w:rPr>
                <w:sz w:val="21"/>
                <w:szCs w:val="20"/>
              </w:rPr>
            </w:pPr>
            <w:r w:rsidRPr="002400FA">
              <w:rPr>
                <w:sz w:val="21"/>
                <w:szCs w:val="20"/>
              </w:rPr>
              <w:t>Sihttase 2027</w:t>
            </w:r>
          </w:p>
        </w:tc>
      </w:tr>
      <w:tr w:rsidR="002C0384" w:rsidRPr="002400FA" w14:paraId="78E7E375" w14:textId="77777777" w:rsidTr="003445D5">
        <w:trPr>
          <w:trHeight w:val="553"/>
        </w:trPr>
        <w:tc>
          <w:tcPr>
            <w:cnfStyle w:val="001000000000" w:firstRow="0" w:lastRow="0" w:firstColumn="1" w:lastColumn="0" w:oddVBand="0" w:evenVBand="0" w:oddHBand="0" w:evenHBand="0" w:firstRowFirstColumn="0" w:firstRowLastColumn="0" w:lastRowFirstColumn="0" w:lastRowLastColumn="0"/>
            <w:tcW w:w="557" w:type="dxa"/>
            <w:vAlign w:val="center"/>
          </w:tcPr>
          <w:p w14:paraId="075EAC1D" w14:textId="3C82D663" w:rsidR="002C0384" w:rsidRPr="002400FA" w:rsidRDefault="002C0384" w:rsidP="2A453CAD">
            <w:pPr>
              <w:rPr>
                <w:rFonts w:ascii="Roboto" w:eastAsiaTheme="majorEastAsia" w:hAnsi="Roboto" w:cstheme="majorBidi"/>
                <w:b w:val="0"/>
                <w:bCs w:val="0"/>
                <w:sz w:val="21"/>
                <w:szCs w:val="20"/>
              </w:rPr>
            </w:pPr>
            <w:r w:rsidRPr="002400FA">
              <w:rPr>
                <w:rFonts w:ascii="Roboto" w:eastAsiaTheme="majorEastAsia" w:hAnsi="Roboto" w:cstheme="majorBidi"/>
                <w:b w:val="0"/>
                <w:bCs w:val="0"/>
                <w:sz w:val="21"/>
                <w:szCs w:val="20"/>
              </w:rPr>
              <w:t>3.1.</w:t>
            </w:r>
          </w:p>
        </w:tc>
        <w:tc>
          <w:tcPr>
            <w:tcW w:w="4111" w:type="dxa"/>
            <w:vAlign w:val="center"/>
          </w:tcPr>
          <w:p w14:paraId="55FD7919" w14:textId="53BA3A5A" w:rsidR="002C0384" w:rsidRPr="002400FA" w:rsidRDefault="002C0384">
            <w:pPr>
              <w:jc w:val="left"/>
              <w:cnfStyle w:val="000000000000" w:firstRow="0" w:lastRow="0" w:firstColumn="0" w:lastColumn="0" w:oddVBand="0" w:evenVBand="0" w:oddHBand="0" w:evenHBand="0" w:firstRowFirstColumn="0" w:firstRowLastColumn="0" w:lastRowFirstColumn="0" w:lastRowLastColumn="0"/>
              <w:rPr>
                <w:sz w:val="21"/>
                <w:szCs w:val="20"/>
              </w:rPr>
            </w:pPr>
            <w:r w:rsidRPr="002400FA">
              <w:rPr>
                <w:sz w:val="21"/>
                <w:szCs w:val="20"/>
              </w:rPr>
              <w:t>Meeste osakaal töötajate ja teenistujate seas</w:t>
            </w:r>
          </w:p>
        </w:tc>
        <w:tc>
          <w:tcPr>
            <w:tcW w:w="1694" w:type="dxa"/>
            <w:vAlign w:val="center"/>
          </w:tcPr>
          <w:p w14:paraId="781BA67F" w14:textId="011177BE" w:rsidR="002C0384" w:rsidRPr="002400FA" w:rsidRDefault="002C0384" w:rsidP="002C0384">
            <w:pPr>
              <w:jc w:val="center"/>
              <w:cnfStyle w:val="000000000000" w:firstRow="0" w:lastRow="0" w:firstColumn="0" w:lastColumn="0" w:oddVBand="0" w:evenVBand="0" w:oddHBand="0" w:evenHBand="0" w:firstRowFirstColumn="0" w:firstRowLastColumn="0" w:lastRowFirstColumn="0" w:lastRowLastColumn="0"/>
              <w:rPr>
                <w:sz w:val="21"/>
                <w:szCs w:val="20"/>
              </w:rPr>
            </w:pPr>
            <w:r w:rsidRPr="002400FA">
              <w:rPr>
                <w:sz w:val="21"/>
                <w:szCs w:val="20"/>
              </w:rPr>
              <w:t>8%</w:t>
            </w:r>
          </w:p>
        </w:tc>
        <w:tc>
          <w:tcPr>
            <w:tcW w:w="1694" w:type="dxa"/>
            <w:shd w:val="clear" w:color="auto" w:fill="DAE7FE" w:themeFill="accent1" w:themeFillTint="33"/>
            <w:vAlign w:val="center"/>
          </w:tcPr>
          <w:p w14:paraId="57CF3DFC" w14:textId="2AA185FF" w:rsidR="002C0384" w:rsidRPr="002400FA" w:rsidRDefault="002C0384" w:rsidP="002C0384">
            <w:pPr>
              <w:jc w:val="center"/>
              <w:cnfStyle w:val="000000000000" w:firstRow="0" w:lastRow="0" w:firstColumn="0" w:lastColumn="0" w:oddVBand="0" w:evenVBand="0" w:oddHBand="0" w:evenHBand="0" w:firstRowFirstColumn="0" w:firstRowLastColumn="0" w:lastRowFirstColumn="0" w:lastRowLastColumn="0"/>
              <w:rPr>
                <w:sz w:val="21"/>
                <w:szCs w:val="20"/>
              </w:rPr>
            </w:pPr>
            <w:r w:rsidRPr="002400FA">
              <w:rPr>
                <w:sz w:val="21"/>
                <w:szCs w:val="20"/>
              </w:rPr>
              <w:t>1</w:t>
            </w:r>
            <w:r w:rsidR="003A6594" w:rsidRPr="002400FA">
              <w:rPr>
                <w:sz w:val="21"/>
                <w:szCs w:val="20"/>
              </w:rPr>
              <w:t>2</w:t>
            </w:r>
            <w:r w:rsidRPr="002400FA">
              <w:rPr>
                <w:sz w:val="21"/>
                <w:szCs w:val="20"/>
              </w:rPr>
              <w:t>%</w:t>
            </w:r>
            <w:r w:rsidR="003A6594" w:rsidRPr="002400FA">
              <w:rPr>
                <w:rStyle w:val="FootnoteReference"/>
                <w:sz w:val="21"/>
                <w:szCs w:val="20"/>
              </w:rPr>
              <w:footnoteReference w:id="8"/>
            </w:r>
          </w:p>
        </w:tc>
        <w:tc>
          <w:tcPr>
            <w:tcW w:w="1694" w:type="dxa"/>
            <w:shd w:val="clear" w:color="auto" w:fill="DAE7FE" w:themeFill="accent1" w:themeFillTint="33"/>
            <w:vAlign w:val="center"/>
          </w:tcPr>
          <w:p w14:paraId="4489E375" w14:textId="367B7745" w:rsidR="002C0384" w:rsidRPr="002400FA" w:rsidRDefault="001206D3" w:rsidP="002C0384">
            <w:pPr>
              <w:jc w:val="center"/>
              <w:cnfStyle w:val="000000000000" w:firstRow="0" w:lastRow="0" w:firstColumn="0" w:lastColumn="0" w:oddVBand="0" w:evenVBand="0" w:oddHBand="0" w:evenHBand="0" w:firstRowFirstColumn="0" w:firstRowLastColumn="0" w:lastRowFirstColumn="0" w:lastRowLastColumn="0"/>
              <w:rPr>
                <w:sz w:val="21"/>
                <w:szCs w:val="20"/>
              </w:rPr>
            </w:pPr>
            <w:r w:rsidRPr="002400FA">
              <w:rPr>
                <w:sz w:val="21"/>
                <w:szCs w:val="20"/>
              </w:rPr>
              <w:t>15</w:t>
            </w:r>
            <w:r w:rsidR="002C0384" w:rsidRPr="002400FA">
              <w:rPr>
                <w:sz w:val="21"/>
                <w:szCs w:val="20"/>
              </w:rPr>
              <w:t>%</w:t>
            </w:r>
          </w:p>
        </w:tc>
      </w:tr>
    </w:tbl>
    <w:p w14:paraId="46DB4EE7" w14:textId="4329050A" w:rsidR="00727559" w:rsidRDefault="00727559" w:rsidP="002400FA">
      <w:pPr>
        <w:spacing w:before="120"/>
      </w:pPr>
      <w:r>
        <w:t>Eesmärgi keskmes on Sotsiaalministeeriumi töötajaskonna soolise tasakaalu parandamine, eelkõige poliitikakujundajate seas. Mitmekesine koosseis suurendab organisatsiooni võimekust täita oma ülesandeid, toetab kvaliteetseid otsuseid ja uuenduslikku lähenemist ning aitab paremini esindada erinevaid vaatenurki, kogemusi ja teadmisi.</w:t>
      </w:r>
    </w:p>
    <w:p w14:paraId="7ECB31F5" w14:textId="666EC92F" w:rsidR="00727559" w:rsidRPr="00B32C77" w:rsidRDefault="00727559" w:rsidP="00727559">
      <w:r>
        <w:t>Aastatel 2026–2027 liigutakse teadlikult ja järjepidevalt sooliselt tasakaalustatuma koosseisu suunas. Kavandatud tegevused toetavad ministeeriumi arengukava 2024–2027 strateegilise arengusuuna „Kaasaegne ja tuntud organisatsioon“ eesmärkide saavutamist.</w:t>
      </w:r>
    </w:p>
    <w:p w14:paraId="728E9DA4" w14:textId="3D156E9E" w:rsidR="00E93368" w:rsidRPr="00B32C77" w:rsidRDefault="00E93368" w:rsidP="00DF5CCF">
      <w:pPr>
        <w:spacing w:before="240"/>
        <w:rPr>
          <w:b/>
          <w:bCs/>
          <w:color w:val="498BFC" w:themeColor="accent1"/>
        </w:rPr>
      </w:pPr>
      <w:r w:rsidRPr="0B8D3447">
        <w:rPr>
          <w:b/>
          <w:bCs/>
          <w:color w:val="498BFC" w:themeColor="accent1"/>
        </w:rPr>
        <w:t>Sihid aastateks 2028</w:t>
      </w:r>
      <w:r w:rsidR="00D60AFA">
        <w:t>–</w:t>
      </w:r>
      <w:r w:rsidRPr="0B8D3447">
        <w:rPr>
          <w:b/>
          <w:bCs/>
          <w:color w:val="498BFC" w:themeColor="accent1"/>
        </w:rPr>
        <w:t>2031</w:t>
      </w:r>
    </w:p>
    <w:p w14:paraId="7448CF09" w14:textId="7AAF66F5" w:rsidR="008C1190" w:rsidRPr="00B32C77" w:rsidRDefault="00E93368" w:rsidP="00DF5CCF">
      <w:pPr>
        <w:pStyle w:val="Tpploend"/>
      </w:pPr>
      <w:r w:rsidRPr="00B32C77">
        <w:t>J</w:t>
      </w:r>
      <w:r w:rsidR="004C7AE8">
        <w:t>ärjepidev liikumine sooliselt tasakaalus</w:t>
      </w:r>
      <w:r w:rsidRPr="00B32C77">
        <w:rPr>
          <w:vertAlign w:val="superscript"/>
        </w:rPr>
        <w:footnoteReference w:id="9"/>
      </w:r>
      <w:r>
        <w:t xml:space="preserve">  tööpere poole.</w:t>
      </w:r>
    </w:p>
    <w:p w14:paraId="35A6680E" w14:textId="69CD4C40" w:rsidR="00E93368" w:rsidRPr="00B32C77" w:rsidRDefault="00E93368" w:rsidP="002400FA">
      <w:pPr>
        <w:pStyle w:val="Heading3"/>
      </w:pPr>
      <w:r w:rsidRPr="00B32C77">
        <w:lastRenderedPageBreak/>
        <w:t>IV eesmärk. Mitmekesisuse ja võrdse kohtlemise põhimõtted on Sotsiaalministeeriumis ühiselt mõistetud ja väärtustatud.</w:t>
      </w:r>
    </w:p>
    <w:p w14:paraId="42E18DE9" w14:textId="2BF79ABC" w:rsidR="00E93368" w:rsidRPr="00B32C77" w:rsidRDefault="00E93368" w:rsidP="24D42F27">
      <w:r w:rsidRPr="00B32C77">
        <w:t xml:space="preserve">Eesmärgi saavutamist seiratakse järgnevate mõõdikute abil: </w:t>
      </w:r>
    </w:p>
    <w:tbl>
      <w:tblPr>
        <w:tblStyle w:val="GridTable1Light-Accent1"/>
        <w:tblW w:w="9750" w:type="dxa"/>
        <w:tblBorders>
          <w:top w:val="none" w:sz="0" w:space="0" w:color="auto"/>
          <w:left w:val="none" w:sz="0" w:space="0" w:color="auto"/>
          <w:bottom w:val="single" w:sz="4" w:space="0" w:color="498BFC" w:themeColor="text2"/>
          <w:right w:val="none" w:sz="0" w:space="0" w:color="auto"/>
          <w:insideH w:val="single" w:sz="4" w:space="0" w:color="498BFC" w:themeColor="text2"/>
          <w:insideV w:val="single" w:sz="4" w:space="0" w:color="498BFC" w:themeColor="text2"/>
        </w:tblBorders>
        <w:tblCellMar>
          <w:top w:w="57" w:type="dxa"/>
          <w:left w:w="57" w:type="dxa"/>
          <w:bottom w:w="57" w:type="dxa"/>
          <w:right w:w="57" w:type="dxa"/>
        </w:tblCellMar>
        <w:tblLook w:val="04A0" w:firstRow="1" w:lastRow="0" w:firstColumn="1" w:lastColumn="0" w:noHBand="0" w:noVBand="1"/>
      </w:tblPr>
      <w:tblGrid>
        <w:gridCol w:w="557"/>
        <w:gridCol w:w="4111"/>
        <w:gridCol w:w="1694"/>
        <w:gridCol w:w="1694"/>
        <w:gridCol w:w="1694"/>
      </w:tblGrid>
      <w:tr w:rsidR="00E93368" w:rsidRPr="002400FA" w14:paraId="1A41FB65" w14:textId="77777777" w:rsidTr="003445D5">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57" w:type="dxa"/>
            <w:tcBorders>
              <w:bottom w:val="none" w:sz="0" w:space="0" w:color="auto"/>
            </w:tcBorders>
            <w:shd w:val="clear" w:color="auto" w:fill="DAE7FE" w:themeFill="accent1" w:themeFillTint="33"/>
            <w:vAlign w:val="center"/>
          </w:tcPr>
          <w:p w14:paraId="54056763" w14:textId="77777777" w:rsidR="00E93368" w:rsidRPr="002400FA" w:rsidRDefault="00E93368">
            <w:pPr>
              <w:rPr>
                <w:rFonts w:ascii="Roboto" w:hAnsi="Roboto"/>
                <w:sz w:val="21"/>
                <w:szCs w:val="20"/>
              </w:rPr>
            </w:pPr>
            <w:r w:rsidRPr="002400FA">
              <w:rPr>
                <w:rFonts w:ascii="Roboto" w:hAnsi="Roboto"/>
                <w:sz w:val="21"/>
                <w:szCs w:val="20"/>
              </w:rPr>
              <w:t>jrk</w:t>
            </w:r>
          </w:p>
        </w:tc>
        <w:tc>
          <w:tcPr>
            <w:tcW w:w="4111" w:type="dxa"/>
            <w:tcBorders>
              <w:bottom w:val="none" w:sz="0" w:space="0" w:color="auto"/>
            </w:tcBorders>
            <w:shd w:val="clear" w:color="auto" w:fill="DAE7FE" w:themeFill="accent1" w:themeFillTint="33"/>
            <w:vAlign w:val="center"/>
          </w:tcPr>
          <w:p w14:paraId="6E5C2750" w14:textId="77777777" w:rsidR="00E93368" w:rsidRPr="002400FA" w:rsidRDefault="00E93368">
            <w:pPr>
              <w:cnfStyle w:val="100000000000" w:firstRow="1" w:lastRow="0" w:firstColumn="0" w:lastColumn="0" w:oddVBand="0" w:evenVBand="0" w:oddHBand="0" w:evenHBand="0" w:firstRowFirstColumn="0" w:firstRowLastColumn="0" w:lastRowFirstColumn="0" w:lastRowLastColumn="0"/>
              <w:rPr>
                <w:rFonts w:ascii="Roboto" w:hAnsi="Roboto"/>
                <w:sz w:val="21"/>
                <w:szCs w:val="20"/>
              </w:rPr>
            </w:pPr>
            <w:r w:rsidRPr="002400FA">
              <w:rPr>
                <w:rFonts w:ascii="Roboto" w:hAnsi="Roboto"/>
                <w:sz w:val="21"/>
                <w:szCs w:val="20"/>
              </w:rPr>
              <w:t>Eesmärk</w:t>
            </w:r>
          </w:p>
        </w:tc>
        <w:tc>
          <w:tcPr>
            <w:tcW w:w="1694" w:type="dxa"/>
            <w:tcBorders>
              <w:bottom w:val="none" w:sz="0" w:space="0" w:color="auto"/>
            </w:tcBorders>
            <w:shd w:val="clear" w:color="auto" w:fill="DAE7FE" w:themeFill="accent1" w:themeFillTint="33"/>
            <w:vAlign w:val="center"/>
          </w:tcPr>
          <w:p w14:paraId="605D2CE9" w14:textId="77777777" w:rsidR="00E93368" w:rsidRPr="002400FA" w:rsidRDefault="00E93368">
            <w:pPr>
              <w:jc w:val="center"/>
              <w:cnfStyle w:val="100000000000" w:firstRow="1" w:lastRow="0" w:firstColumn="0" w:lastColumn="0" w:oddVBand="0" w:evenVBand="0" w:oddHBand="0" w:evenHBand="0" w:firstRowFirstColumn="0" w:firstRowLastColumn="0" w:lastRowFirstColumn="0" w:lastRowLastColumn="0"/>
              <w:rPr>
                <w:rFonts w:ascii="Roboto" w:hAnsi="Roboto"/>
                <w:sz w:val="21"/>
                <w:szCs w:val="20"/>
              </w:rPr>
            </w:pPr>
            <w:r w:rsidRPr="002400FA">
              <w:rPr>
                <w:rFonts w:ascii="Roboto" w:hAnsi="Roboto"/>
                <w:sz w:val="21"/>
                <w:szCs w:val="20"/>
              </w:rPr>
              <w:t>Tase 2022</w:t>
            </w:r>
          </w:p>
        </w:tc>
        <w:tc>
          <w:tcPr>
            <w:tcW w:w="1694" w:type="dxa"/>
            <w:tcBorders>
              <w:bottom w:val="none" w:sz="0" w:space="0" w:color="auto"/>
            </w:tcBorders>
            <w:shd w:val="clear" w:color="auto" w:fill="DAE7FE" w:themeFill="accent1" w:themeFillTint="33"/>
            <w:vAlign w:val="center"/>
          </w:tcPr>
          <w:p w14:paraId="7190C26E" w14:textId="77777777" w:rsidR="00E93368" w:rsidRPr="002400FA" w:rsidRDefault="00E93368">
            <w:pPr>
              <w:jc w:val="center"/>
              <w:cnfStyle w:val="100000000000" w:firstRow="1" w:lastRow="0" w:firstColumn="0" w:lastColumn="0" w:oddVBand="0" w:evenVBand="0" w:oddHBand="0" w:evenHBand="0" w:firstRowFirstColumn="0" w:firstRowLastColumn="0" w:lastRowFirstColumn="0" w:lastRowLastColumn="0"/>
              <w:rPr>
                <w:rFonts w:ascii="Roboto" w:hAnsi="Roboto"/>
                <w:b w:val="0"/>
                <w:bCs w:val="0"/>
                <w:sz w:val="21"/>
                <w:szCs w:val="20"/>
              </w:rPr>
            </w:pPr>
            <w:r w:rsidRPr="002400FA">
              <w:rPr>
                <w:rFonts w:ascii="Roboto" w:hAnsi="Roboto"/>
                <w:sz w:val="21"/>
                <w:szCs w:val="20"/>
              </w:rPr>
              <w:t>Algtase 2025</w:t>
            </w:r>
          </w:p>
        </w:tc>
        <w:tc>
          <w:tcPr>
            <w:tcW w:w="1694" w:type="dxa"/>
            <w:tcBorders>
              <w:bottom w:val="none" w:sz="0" w:space="0" w:color="auto"/>
            </w:tcBorders>
            <w:shd w:val="clear" w:color="auto" w:fill="DAE7FE" w:themeFill="accent1" w:themeFillTint="33"/>
            <w:vAlign w:val="center"/>
          </w:tcPr>
          <w:p w14:paraId="597FE35B" w14:textId="77777777" w:rsidR="00E93368" w:rsidRPr="002400FA" w:rsidRDefault="00E93368">
            <w:pPr>
              <w:jc w:val="center"/>
              <w:cnfStyle w:val="100000000000" w:firstRow="1" w:lastRow="0" w:firstColumn="0" w:lastColumn="0" w:oddVBand="0" w:evenVBand="0" w:oddHBand="0" w:evenHBand="0" w:firstRowFirstColumn="0" w:firstRowLastColumn="0" w:lastRowFirstColumn="0" w:lastRowLastColumn="0"/>
              <w:rPr>
                <w:rFonts w:ascii="Roboto" w:hAnsi="Roboto"/>
                <w:sz w:val="21"/>
                <w:szCs w:val="20"/>
              </w:rPr>
            </w:pPr>
            <w:r w:rsidRPr="002400FA">
              <w:rPr>
                <w:rFonts w:ascii="Roboto" w:hAnsi="Roboto"/>
                <w:sz w:val="21"/>
                <w:szCs w:val="20"/>
              </w:rPr>
              <w:t>Sihttase 2027</w:t>
            </w:r>
          </w:p>
        </w:tc>
      </w:tr>
      <w:tr w:rsidR="00E93368" w:rsidRPr="002400FA" w14:paraId="6854195A" w14:textId="77777777" w:rsidTr="003445D5">
        <w:trPr>
          <w:trHeight w:val="553"/>
        </w:trPr>
        <w:tc>
          <w:tcPr>
            <w:cnfStyle w:val="001000000000" w:firstRow="0" w:lastRow="0" w:firstColumn="1" w:lastColumn="0" w:oddVBand="0" w:evenVBand="0" w:oddHBand="0" w:evenHBand="0" w:firstRowFirstColumn="0" w:firstRowLastColumn="0" w:lastRowFirstColumn="0" w:lastRowLastColumn="0"/>
            <w:tcW w:w="557" w:type="dxa"/>
            <w:vAlign w:val="center"/>
          </w:tcPr>
          <w:p w14:paraId="7056034B" w14:textId="7409A6D0" w:rsidR="00E93368" w:rsidRPr="002400FA" w:rsidRDefault="003A6594">
            <w:pPr>
              <w:rPr>
                <w:rFonts w:ascii="Roboto" w:eastAsiaTheme="majorEastAsia" w:hAnsi="Roboto" w:cstheme="majorBidi"/>
                <w:b w:val="0"/>
                <w:bCs w:val="0"/>
                <w:sz w:val="21"/>
                <w:szCs w:val="20"/>
              </w:rPr>
            </w:pPr>
            <w:r w:rsidRPr="002400FA">
              <w:rPr>
                <w:rFonts w:ascii="Roboto" w:eastAsiaTheme="majorEastAsia" w:hAnsi="Roboto" w:cstheme="majorBidi"/>
                <w:b w:val="0"/>
                <w:bCs w:val="0"/>
                <w:sz w:val="21"/>
                <w:szCs w:val="20"/>
              </w:rPr>
              <w:t>4</w:t>
            </w:r>
            <w:r w:rsidR="00E93368" w:rsidRPr="002400FA">
              <w:rPr>
                <w:rFonts w:ascii="Roboto" w:eastAsiaTheme="majorEastAsia" w:hAnsi="Roboto" w:cstheme="majorBidi"/>
                <w:b w:val="0"/>
                <w:bCs w:val="0"/>
                <w:sz w:val="21"/>
                <w:szCs w:val="20"/>
              </w:rPr>
              <w:t>.1.</w:t>
            </w:r>
          </w:p>
        </w:tc>
        <w:tc>
          <w:tcPr>
            <w:tcW w:w="4111" w:type="dxa"/>
            <w:vAlign w:val="center"/>
          </w:tcPr>
          <w:p w14:paraId="2EC93787" w14:textId="393ABB48" w:rsidR="00E93368" w:rsidRPr="002400FA" w:rsidRDefault="003A6594">
            <w:pPr>
              <w:jc w:val="left"/>
              <w:cnfStyle w:val="000000000000" w:firstRow="0" w:lastRow="0" w:firstColumn="0" w:lastColumn="0" w:oddVBand="0" w:evenVBand="0" w:oddHBand="0" w:evenHBand="0" w:firstRowFirstColumn="0" w:firstRowLastColumn="0" w:lastRowFirstColumn="0" w:lastRowLastColumn="0"/>
              <w:rPr>
                <w:rFonts w:ascii="Roboto" w:hAnsi="Roboto"/>
                <w:sz w:val="21"/>
                <w:szCs w:val="20"/>
              </w:rPr>
            </w:pPr>
            <w:r w:rsidRPr="002400FA">
              <w:rPr>
                <w:rFonts w:ascii="Roboto" w:hAnsi="Roboto"/>
                <w:sz w:val="21"/>
                <w:szCs w:val="20"/>
              </w:rPr>
              <w:t>Küsimuse „Sotsiaalministeeriumis väärtustatakse teineteise austamist, mitmekesisuse ja võrdse kohtlemise põhimõtet“ skoor „Heaolu ja koostöö uuringus“</w:t>
            </w:r>
          </w:p>
        </w:tc>
        <w:tc>
          <w:tcPr>
            <w:tcW w:w="1694" w:type="dxa"/>
            <w:vAlign w:val="center"/>
          </w:tcPr>
          <w:p w14:paraId="78640371" w14:textId="2899420C" w:rsidR="00E93368" w:rsidRPr="002400FA" w:rsidRDefault="003A6594">
            <w:pPr>
              <w:jc w:val="center"/>
              <w:cnfStyle w:val="000000000000" w:firstRow="0" w:lastRow="0" w:firstColumn="0" w:lastColumn="0" w:oddVBand="0" w:evenVBand="0" w:oddHBand="0" w:evenHBand="0" w:firstRowFirstColumn="0" w:firstRowLastColumn="0" w:lastRowFirstColumn="0" w:lastRowLastColumn="0"/>
              <w:rPr>
                <w:rFonts w:ascii="Roboto" w:hAnsi="Roboto"/>
                <w:sz w:val="21"/>
                <w:szCs w:val="20"/>
              </w:rPr>
            </w:pPr>
            <w:r w:rsidRPr="002400FA">
              <w:rPr>
                <w:rFonts w:ascii="Roboto" w:hAnsi="Roboto"/>
                <w:sz w:val="21"/>
                <w:szCs w:val="20"/>
              </w:rPr>
              <w:t>5,6</w:t>
            </w:r>
            <w:r w:rsidR="00342C27">
              <w:rPr>
                <w:rFonts w:ascii="Roboto" w:hAnsi="Roboto"/>
                <w:sz w:val="21"/>
                <w:szCs w:val="20"/>
              </w:rPr>
              <w:t>/7</w:t>
            </w:r>
          </w:p>
        </w:tc>
        <w:tc>
          <w:tcPr>
            <w:tcW w:w="1694" w:type="dxa"/>
            <w:shd w:val="clear" w:color="auto" w:fill="DAE7FE" w:themeFill="accent1" w:themeFillTint="33"/>
            <w:vAlign w:val="center"/>
          </w:tcPr>
          <w:p w14:paraId="2FE4F83E" w14:textId="5F813D0D" w:rsidR="00E93368" w:rsidRPr="002400FA" w:rsidRDefault="003A6594">
            <w:pPr>
              <w:jc w:val="center"/>
              <w:cnfStyle w:val="000000000000" w:firstRow="0" w:lastRow="0" w:firstColumn="0" w:lastColumn="0" w:oddVBand="0" w:evenVBand="0" w:oddHBand="0" w:evenHBand="0" w:firstRowFirstColumn="0" w:firstRowLastColumn="0" w:lastRowFirstColumn="0" w:lastRowLastColumn="0"/>
              <w:rPr>
                <w:rFonts w:ascii="Roboto" w:hAnsi="Roboto"/>
                <w:sz w:val="21"/>
                <w:szCs w:val="20"/>
              </w:rPr>
            </w:pPr>
            <w:r w:rsidRPr="002400FA">
              <w:rPr>
                <w:rFonts w:ascii="Roboto" w:hAnsi="Roboto"/>
                <w:sz w:val="21"/>
                <w:szCs w:val="20"/>
              </w:rPr>
              <w:t>5</w:t>
            </w:r>
            <w:r w:rsidR="00E93368" w:rsidRPr="002400FA">
              <w:rPr>
                <w:rFonts w:ascii="Roboto" w:hAnsi="Roboto"/>
                <w:sz w:val="21"/>
                <w:szCs w:val="20"/>
              </w:rPr>
              <w:t>,8</w:t>
            </w:r>
            <w:r w:rsidR="00342C27">
              <w:rPr>
                <w:rFonts w:ascii="Roboto" w:hAnsi="Roboto"/>
                <w:sz w:val="21"/>
                <w:szCs w:val="20"/>
              </w:rPr>
              <w:t>/7</w:t>
            </w:r>
          </w:p>
        </w:tc>
        <w:tc>
          <w:tcPr>
            <w:tcW w:w="1694" w:type="dxa"/>
            <w:shd w:val="clear" w:color="auto" w:fill="DAE7FE" w:themeFill="accent1" w:themeFillTint="33"/>
            <w:vAlign w:val="center"/>
          </w:tcPr>
          <w:p w14:paraId="7E143577" w14:textId="0F3799DA" w:rsidR="00E93368" w:rsidRPr="002400FA" w:rsidRDefault="003A6594">
            <w:pPr>
              <w:jc w:val="center"/>
              <w:cnfStyle w:val="000000000000" w:firstRow="0" w:lastRow="0" w:firstColumn="0" w:lastColumn="0" w:oddVBand="0" w:evenVBand="0" w:oddHBand="0" w:evenHBand="0" w:firstRowFirstColumn="0" w:firstRowLastColumn="0" w:lastRowFirstColumn="0" w:lastRowLastColumn="0"/>
              <w:rPr>
                <w:rFonts w:ascii="Roboto" w:hAnsi="Roboto"/>
                <w:sz w:val="21"/>
                <w:szCs w:val="20"/>
              </w:rPr>
            </w:pPr>
            <w:r w:rsidRPr="002400FA">
              <w:rPr>
                <w:rFonts w:ascii="Roboto" w:hAnsi="Roboto"/>
                <w:sz w:val="21"/>
                <w:szCs w:val="20"/>
              </w:rPr>
              <w:t>6</w:t>
            </w:r>
            <w:r w:rsidR="00342C27">
              <w:rPr>
                <w:rFonts w:ascii="Roboto" w:hAnsi="Roboto"/>
                <w:sz w:val="21"/>
                <w:szCs w:val="20"/>
              </w:rPr>
              <w:t>/7</w:t>
            </w:r>
          </w:p>
        </w:tc>
      </w:tr>
      <w:tr w:rsidR="003A6594" w:rsidRPr="002400FA" w14:paraId="6E494628" w14:textId="77777777" w:rsidTr="003445D5">
        <w:trPr>
          <w:trHeight w:val="553"/>
        </w:trPr>
        <w:tc>
          <w:tcPr>
            <w:cnfStyle w:val="001000000000" w:firstRow="0" w:lastRow="0" w:firstColumn="1" w:lastColumn="0" w:oddVBand="0" w:evenVBand="0" w:oddHBand="0" w:evenHBand="0" w:firstRowFirstColumn="0" w:firstRowLastColumn="0" w:lastRowFirstColumn="0" w:lastRowLastColumn="0"/>
            <w:tcW w:w="557" w:type="dxa"/>
            <w:vAlign w:val="center"/>
          </w:tcPr>
          <w:p w14:paraId="753C3C2D" w14:textId="1D9165E5" w:rsidR="003A6594" w:rsidRPr="002400FA" w:rsidRDefault="003A6594">
            <w:pPr>
              <w:rPr>
                <w:rFonts w:ascii="Roboto" w:eastAsiaTheme="majorEastAsia" w:hAnsi="Roboto" w:cstheme="majorBidi"/>
                <w:b w:val="0"/>
                <w:bCs w:val="0"/>
                <w:sz w:val="21"/>
                <w:szCs w:val="20"/>
              </w:rPr>
            </w:pPr>
            <w:r w:rsidRPr="002400FA">
              <w:rPr>
                <w:rFonts w:ascii="Roboto" w:eastAsiaTheme="majorEastAsia" w:hAnsi="Roboto" w:cstheme="majorBidi"/>
                <w:b w:val="0"/>
                <w:bCs w:val="0"/>
                <w:sz w:val="21"/>
                <w:szCs w:val="20"/>
              </w:rPr>
              <w:t>4.2.</w:t>
            </w:r>
          </w:p>
        </w:tc>
        <w:tc>
          <w:tcPr>
            <w:tcW w:w="4111" w:type="dxa"/>
            <w:vAlign w:val="center"/>
          </w:tcPr>
          <w:p w14:paraId="22DD88C1" w14:textId="45334F9A" w:rsidR="003A6594" w:rsidRPr="002400FA" w:rsidRDefault="46E70192">
            <w:pPr>
              <w:jc w:val="left"/>
              <w:cnfStyle w:val="000000000000" w:firstRow="0" w:lastRow="0" w:firstColumn="0" w:lastColumn="0" w:oddVBand="0" w:evenVBand="0" w:oddHBand="0" w:evenHBand="0" w:firstRowFirstColumn="0" w:firstRowLastColumn="0" w:lastRowFirstColumn="0" w:lastRowLastColumn="0"/>
              <w:rPr>
                <w:rFonts w:ascii="Roboto" w:hAnsi="Roboto"/>
                <w:sz w:val="21"/>
                <w:szCs w:val="20"/>
              </w:rPr>
            </w:pPr>
            <w:r w:rsidRPr="002400FA">
              <w:rPr>
                <w:rFonts w:ascii="Roboto" w:hAnsi="Roboto"/>
                <w:sz w:val="21"/>
                <w:szCs w:val="20"/>
              </w:rPr>
              <w:t xml:space="preserve">Kuni 12 kuud Sotsiaalministeeriumis töötanud inimeste osakaal Sotsiaalministeeriumi töötajatest, kes on läbinud mitmekesisuse </w:t>
            </w:r>
            <w:r w:rsidR="004C7AE8" w:rsidRPr="002400FA">
              <w:rPr>
                <w:rFonts w:ascii="Roboto" w:hAnsi="Roboto"/>
                <w:sz w:val="21"/>
                <w:szCs w:val="20"/>
              </w:rPr>
              <w:t>koolitus</w:t>
            </w:r>
            <w:r w:rsidRPr="002400FA">
              <w:rPr>
                <w:rFonts w:ascii="Roboto" w:hAnsi="Roboto"/>
                <w:sz w:val="21"/>
                <w:szCs w:val="20"/>
              </w:rPr>
              <w:t>e</w:t>
            </w:r>
          </w:p>
        </w:tc>
        <w:tc>
          <w:tcPr>
            <w:tcW w:w="1694" w:type="dxa"/>
            <w:vAlign w:val="center"/>
          </w:tcPr>
          <w:p w14:paraId="27D41813" w14:textId="2F5A9BF8" w:rsidR="003A6594" w:rsidRPr="002400FA" w:rsidRDefault="003A6594">
            <w:pPr>
              <w:jc w:val="center"/>
              <w:cnfStyle w:val="000000000000" w:firstRow="0" w:lastRow="0" w:firstColumn="0" w:lastColumn="0" w:oddVBand="0" w:evenVBand="0" w:oddHBand="0" w:evenHBand="0" w:firstRowFirstColumn="0" w:firstRowLastColumn="0" w:lastRowFirstColumn="0" w:lastRowLastColumn="0"/>
              <w:rPr>
                <w:rFonts w:ascii="Roboto" w:hAnsi="Roboto"/>
                <w:sz w:val="21"/>
                <w:szCs w:val="20"/>
              </w:rPr>
            </w:pPr>
            <w:r w:rsidRPr="002400FA">
              <w:rPr>
                <w:rFonts w:ascii="Roboto" w:hAnsi="Roboto"/>
                <w:sz w:val="21"/>
                <w:szCs w:val="20"/>
              </w:rPr>
              <w:t>--</w:t>
            </w:r>
          </w:p>
        </w:tc>
        <w:tc>
          <w:tcPr>
            <w:tcW w:w="1694" w:type="dxa"/>
            <w:shd w:val="clear" w:color="auto" w:fill="DAE7FE" w:themeFill="accent1" w:themeFillTint="33"/>
            <w:vAlign w:val="center"/>
          </w:tcPr>
          <w:p w14:paraId="0EAC6114" w14:textId="194350D4" w:rsidR="003A6594" w:rsidRPr="002400FA" w:rsidRDefault="003A6594">
            <w:pPr>
              <w:jc w:val="center"/>
              <w:cnfStyle w:val="000000000000" w:firstRow="0" w:lastRow="0" w:firstColumn="0" w:lastColumn="0" w:oddVBand="0" w:evenVBand="0" w:oddHBand="0" w:evenHBand="0" w:firstRowFirstColumn="0" w:firstRowLastColumn="0" w:lastRowFirstColumn="0" w:lastRowLastColumn="0"/>
              <w:rPr>
                <w:rFonts w:ascii="Roboto" w:hAnsi="Roboto"/>
                <w:sz w:val="21"/>
                <w:szCs w:val="20"/>
              </w:rPr>
            </w:pPr>
            <w:r w:rsidRPr="002400FA">
              <w:rPr>
                <w:rFonts w:ascii="Roboto" w:hAnsi="Roboto"/>
                <w:sz w:val="21"/>
                <w:szCs w:val="20"/>
              </w:rPr>
              <w:t>56%</w:t>
            </w:r>
          </w:p>
        </w:tc>
        <w:tc>
          <w:tcPr>
            <w:tcW w:w="1694" w:type="dxa"/>
            <w:shd w:val="clear" w:color="auto" w:fill="DAE7FE" w:themeFill="accent1" w:themeFillTint="33"/>
            <w:vAlign w:val="center"/>
          </w:tcPr>
          <w:p w14:paraId="0614FD62" w14:textId="6798C150" w:rsidR="003A6594" w:rsidRPr="002400FA" w:rsidRDefault="003A6594">
            <w:pPr>
              <w:jc w:val="center"/>
              <w:cnfStyle w:val="000000000000" w:firstRow="0" w:lastRow="0" w:firstColumn="0" w:lastColumn="0" w:oddVBand="0" w:evenVBand="0" w:oddHBand="0" w:evenHBand="0" w:firstRowFirstColumn="0" w:firstRowLastColumn="0" w:lastRowFirstColumn="0" w:lastRowLastColumn="0"/>
              <w:rPr>
                <w:rFonts w:ascii="Roboto" w:hAnsi="Roboto"/>
                <w:sz w:val="21"/>
                <w:szCs w:val="20"/>
              </w:rPr>
            </w:pPr>
            <w:r w:rsidRPr="002400FA">
              <w:rPr>
                <w:rFonts w:ascii="Roboto" w:hAnsi="Roboto"/>
                <w:sz w:val="21"/>
                <w:szCs w:val="20"/>
              </w:rPr>
              <w:t>80%</w:t>
            </w:r>
          </w:p>
        </w:tc>
      </w:tr>
    </w:tbl>
    <w:p w14:paraId="678618CF" w14:textId="26543A36" w:rsidR="00DF5AD1" w:rsidRPr="00B32C77" w:rsidRDefault="00DF5AD1" w:rsidP="002400FA">
      <w:pPr>
        <w:spacing w:before="120"/>
      </w:pPr>
      <w:r w:rsidRPr="00B32C77">
        <w:t xml:space="preserve">Eesmärgi </w:t>
      </w:r>
      <w:r w:rsidR="0013210A">
        <w:t>keskmes</w:t>
      </w:r>
      <w:r w:rsidRPr="00B32C77">
        <w:t xml:space="preserve"> on ühtse mitmekesisust ja võrdset kohtlemist väärtustava organisatsioonikultuuri kujundamine ning hoidmine Sotsiaalministeeriumis. Jagatud väärtusruum ja teadlikkus toetavad lugupidavat koostööd, ennetavad pingeid ning loovad eeldused kaasavaks ja turvaliseks töökeskkonnaks</w:t>
      </w:r>
    </w:p>
    <w:p w14:paraId="6A53F9B8" w14:textId="77777777" w:rsidR="0013210A" w:rsidRDefault="0013210A" w:rsidP="00DF5CCF">
      <w:pPr>
        <w:spacing w:before="240"/>
      </w:pPr>
      <w:r w:rsidRPr="0013210A">
        <w:t>Aastatel 2026–2027 täiendatakse töötajatele suunatud mitmekesisuse koolitust ning tagatakse selle pakkumine kõigile uutele töötajatele. Mitmekesisuse ja võrdse kohtlemise teemad hoitakse järjepidevalt töökorralduses esiplaanil. Kavandatud tegevused toetavad ministeeriumi arengukava 2024–2027 strateegilise arengusuuna „Kaasaegne ja tuntud organisatsioon“ eesmärkide saavutamist.</w:t>
      </w:r>
    </w:p>
    <w:p w14:paraId="4AD2D866" w14:textId="7D4C05B9" w:rsidR="00DF5AD1" w:rsidRPr="00B32C77" w:rsidRDefault="00DF5AD1" w:rsidP="00DF5CCF">
      <w:pPr>
        <w:spacing w:before="240"/>
        <w:rPr>
          <w:b/>
          <w:bCs/>
          <w:color w:val="498BFC" w:themeColor="accent1"/>
        </w:rPr>
      </w:pPr>
      <w:r w:rsidRPr="00B32C77">
        <w:rPr>
          <w:b/>
          <w:bCs/>
          <w:color w:val="498BFC" w:themeColor="accent1"/>
        </w:rPr>
        <w:t>Sihid aastateks 2028</w:t>
      </w:r>
      <w:r w:rsidR="00D60AFA" w:rsidRPr="0036643C">
        <w:rPr>
          <w:color w:val="36A7F9" w:themeColor="accent6" w:themeShade="BF"/>
        </w:rPr>
        <w:t>–</w:t>
      </w:r>
      <w:r w:rsidRPr="00B32C77">
        <w:rPr>
          <w:b/>
          <w:bCs/>
          <w:color w:val="498BFC" w:themeColor="accent1"/>
        </w:rPr>
        <w:t>2031</w:t>
      </w:r>
    </w:p>
    <w:p w14:paraId="48415CEC" w14:textId="005A4CCB" w:rsidR="00DF5AD1" w:rsidRPr="00B32C77" w:rsidRDefault="00DF5AD1" w:rsidP="00DF5AD1">
      <w:pPr>
        <w:pStyle w:val="Tpploend"/>
      </w:pPr>
      <w:r w:rsidRPr="00B32C77">
        <w:t>Mitmekesisust ja võrdset kohtlemist väärtustava organisatsioonikultuuri kinnistamine Sotsiaalministeeriumis.</w:t>
      </w:r>
    </w:p>
    <w:p w14:paraId="0E96AC32" w14:textId="05CE4636" w:rsidR="00DF5AD1" w:rsidRPr="00B32C77" w:rsidRDefault="00DF5AD1" w:rsidP="00DF5AD1">
      <w:pPr>
        <w:pStyle w:val="Tpploend"/>
      </w:pPr>
      <w:r>
        <w:t>Sotsiaalministeeriumi kogemuse laiendamine ja rakendamine rakendusasutustes.</w:t>
      </w:r>
    </w:p>
    <w:p w14:paraId="0FE2FEAD" w14:textId="1AC4DAFF" w:rsidR="00DF5AD1" w:rsidRPr="00B32C77" w:rsidRDefault="00DF5AD1" w:rsidP="00DF5AD1">
      <w:pPr>
        <w:pStyle w:val="Tpploend"/>
      </w:pPr>
      <w:r>
        <w:t>Heade praktikate ja kogemuse jagamine teistele ministeeriumidele ja riigiasutustele.</w:t>
      </w:r>
    </w:p>
    <w:p w14:paraId="475590A8" w14:textId="77777777" w:rsidR="00DF5AD1" w:rsidRPr="00B32C77" w:rsidRDefault="00DF5AD1" w:rsidP="00DF5AD1"/>
    <w:p w14:paraId="1F9AE5BB" w14:textId="77777777" w:rsidR="00DF5AD1" w:rsidRPr="00B32C77" w:rsidRDefault="00DF5AD1" w:rsidP="00DF5AD1">
      <w:pPr>
        <w:sectPr w:rsidR="00DF5AD1" w:rsidRPr="00B32C77" w:rsidSect="00FC154D">
          <w:headerReference w:type="even" r:id="rId11"/>
          <w:headerReference w:type="default" r:id="rId12"/>
          <w:footerReference w:type="even" r:id="rId13"/>
          <w:footerReference w:type="default" r:id="rId14"/>
          <w:headerReference w:type="first" r:id="rId15"/>
          <w:footerReference w:type="first" r:id="rId16"/>
          <w:pgSz w:w="11906" w:h="16838"/>
          <w:pgMar w:top="737" w:right="1077" w:bottom="737" w:left="1077" w:header="283" w:footer="850" w:gutter="0"/>
          <w:cols w:space="708"/>
          <w:docGrid w:linePitch="360"/>
        </w:sectPr>
      </w:pPr>
    </w:p>
    <w:p w14:paraId="050C41F5" w14:textId="3C578B61" w:rsidR="005B3267" w:rsidRPr="00B32C77" w:rsidRDefault="005B3267" w:rsidP="003445D5">
      <w:pPr>
        <w:pStyle w:val="Heading2"/>
      </w:pPr>
      <w:r w:rsidRPr="00B32C77">
        <w:lastRenderedPageBreak/>
        <w:t>Mitmekesisuse ja võrdse kohtlemise edendamise tegevuskava 2026</w:t>
      </w:r>
      <w:r w:rsidR="00D60AFA">
        <w:t>–</w:t>
      </w:r>
      <w:r w:rsidRPr="00B32C77">
        <w:t>2027</w:t>
      </w:r>
    </w:p>
    <w:tbl>
      <w:tblPr>
        <w:tblStyle w:val="GridTable1Light-Accent1"/>
        <w:tblW w:w="15307" w:type="dxa"/>
        <w:tblCellMar>
          <w:top w:w="57" w:type="dxa"/>
          <w:left w:w="57" w:type="dxa"/>
          <w:bottom w:w="57" w:type="dxa"/>
          <w:right w:w="57" w:type="dxa"/>
        </w:tblCellMar>
        <w:tblLook w:val="04A0" w:firstRow="1" w:lastRow="0" w:firstColumn="1" w:lastColumn="0" w:noHBand="0" w:noVBand="1"/>
      </w:tblPr>
      <w:tblGrid>
        <w:gridCol w:w="855"/>
        <w:gridCol w:w="10617"/>
        <w:gridCol w:w="1559"/>
        <w:gridCol w:w="2268"/>
        <w:gridCol w:w="8"/>
      </w:tblGrid>
      <w:tr w:rsidR="00DF5AD1" w:rsidRPr="00B32C77" w14:paraId="51CBBBA6" w14:textId="77777777" w:rsidTr="00CA7439">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5307" w:type="dxa"/>
            <w:gridSpan w:val="5"/>
            <w:tcBorders>
              <w:top w:val="single" w:sz="8" w:space="0" w:color="FFFFFF" w:themeColor="background1"/>
              <w:left w:val="single" w:sz="8" w:space="0" w:color="FFFFFF" w:themeColor="background1"/>
              <w:bottom w:val="single" w:sz="8" w:space="0" w:color="498BFC" w:themeColor="accent1"/>
              <w:right w:val="single" w:sz="8" w:space="0" w:color="FFFFFF" w:themeColor="background1"/>
            </w:tcBorders>
            <w:shd w:val="clear" w:color="auto" w:fill="DAE7FE" w:themeFill="accent1" w:themeFillTint="33"/>
            <w:vAlign w:val="center"/>
          </w:tcPr>
          <w:p w14:paraId="269C35E1" w14:textId="30CAB030" w:rsidR="00DF5AD1" w:rsidRPr="00B32C77" w:rsidRDefault="00DF5AD1" w:rsidP="00DF5AD1">
            <w:pPr>
              <w:rPr>
                <w:b w:val="0"/>
                <w:bCs w:val="0"/>
              </w:rPr>
            </w:pPr>
            <w:r w:rsidRPr="00B32C77">
              <w:t xml:space="preserve">I eesmärk. </w:t>
            </w:r>
            <w:r w:rsidR="00AF331D" w:rsidRPr="00AF331D">
              <w:rPr>
                <w:b w:val="0"/>
                <w:bCs w:val="0"/>
              </w:rPr>
              <w:t>Mitmekesisuse ja võrdse kohtlemise põhimõtted on lõimitud Sotsiaalministeeriumi poliitikakujundamisse süsteemselt ja järjepidevalt</w:t>
            </w:r>
          </w:p>
        </w:tc>
      </w:tr>
      <w:tr w:rsidR="00DF5AD1" w:rsidRPr="00B32C77" w14:paraId="0B652860" w14:textId="77777777" w:rsidTr="00CA7439">
        <w:trPr>
          <w:gridAfter w:val="1"/>
          <w:wAfter w:w="8" w:type="dxa"/>
          <w:trHeight w:val="433"/>
        </w:trPr>
        <w:tc>
          <w:tcPr>
            <w:cnfStyle w:val="001000000000" w:firstRow="0" w:lastRow="0" w:firstColumn="1" w:lastColumn="0" w:oddVBand="0" w:evenVBand="0" w:oddHBand="0" w:evenHBand="0" w:firstRowFirstColumn="0" w:firstRowLastColumn="0" w:lastRowFirstColumn="0" w:lastRowLastColumn="0"/>
            <w:tcW w:w="855"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6475DD3C" w14:textId="77777777" w:rsidR="00DF5AD1" w:rsidRPr="00B32C77" w:rsidRDefault="00DF5AD1">
            <w:r w:rsidRPr="00B32C77">
              <w:t>jrk</w:t>
            </w:r>
          </w:p>
        </w:tc>
        <w:tc>
          <w:tcPr>
            <w:tcW w:w="10617"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18B53EC3" w14:textId="6AD5EF83" w:rsidR="00DF5AD1" w:rsidRPr="00B32C77" w:rsidRDefault="00DF5AD1">
            <w:pPr>
              <w:cnfStyle w:val="000000000000" w:firstRow="0" w:lastRow="0" w:firstColumn="0" w:lastColumn="0" w:oddVBand="0" w:evenVBand="0" w:oddHBand="0" w:evenHBand="0" w:firstRowFirstColumn="0" w:firstRowLastColumn="0" w:lastRowFirstColumn="0" w:lastRowLastColumn="0"/>
              <w:rPr>
                <w:b/>
                <w:bCs/>
              </w:rPr>
            </w:pPr>
            <w:r w:rsidRPr="00B32C77">
              <w:rPr>
                <w:b/>
                <w:bCs/>
              </w:rPr>
              <w:t>Tegevus</w:t>
            </w:r>
          </w:p>
        </w:tc>
        <w:tc>
          <w:tcPr>
            <w:tcW w:w="1559"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7C356AE5" w14:textId="77777777" w:rsidR="00DF5AD1" w:rsidRPr="00B32C77" w:rsidRDefault="00DF5AD1">
            <w:pPr>
              <w:cnfStyle w:val="000000000000" w:firstRow="0" w:lastRow="0" w:firstColumn="0" w:lastColumn="0" w:oddVBand="0" w:evenVBand="0" w:oddHBand="0" w:evenHBand="0" w:firstRowFirstColumn="0" w:firstRowLastColumn="0" w:lastRowFirstColumn="0" w:lastRowLastColumn="0"/>
              <w:rPr>
                <w:b/>
                <w:bCs/>
              </w:rPr>
            </w:pPr>
            <w:r w:rsidRPr="00B32C77">
              <w:rPr>
                <w:b/>
                <w:bCs/>
              </w:rPr>
              <w:t>Tähtaeg</w:t>
            </w:r>
          </w:p>
        </w:tc>
        <w:tc>
          <w:tcPr>
            <w:tcW w:w="2268"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2852CBE7" w14:textId="46A5FF88" w:rsidR="00DF5AD1" w:rsidRPr="00B32C77" w:rsidRDefault="00DF5AD1">
            <w:pPr>
              <w:cnfStyle w:val="000000000000" w:firstRow="0" w:lastRow="0" w:firstColumn="0" w:lastColumn="0" w:oddVBand="0" w:evenVBand="0" w:oddHBand="0" w:evenHBand="0" w:firstRowFirstColumn="0" w:firstRowLastColumn="0" w:lastRowFirstColumn="0" w:lastRowLastColumn="0"/>
              <w:rPr>
                <w:b/>
                <w:bCs/>
              </w:rPr>
            </w:pPr>
            <w:r w:rsidRPr="00B32C77">
              <w:rPr>
                <w:b/>
                <w:bCs/>
              </w:rPr>
              <w:t>Vastutaja(d)</w:t>
            </w:r>
          </w:p>
        </w:tc>
      </w:tr>
      <w:tr w:rsidR="00DF5AD1" w:rsidRPr="00B32C77" w14:paraId="6B6FF091" w14:textId="77777777" w:rsidTr="00CA7439">
        <w:trPr>
          <w:gridAfter w:val="1"/>
          <w:wAfter w:w="8" w:type="dxa"/>
          <w:trHeight w:val="553"/>
        </w:trPr>
        <w:tc>
          <w:tcPr>
            <w:cnfStyle w:val="001000000000" w:firstRow="0" w:lastRow="0" w:firstColumn="1" w:lastColumn="0" w:oddVBand="0" w:evenVBand="0" w:oddHBand="0" w:evenHBand="0" w:firstRowFirstColumn="0" w:firstRowLastColumn="0" w:lastRowFirstColumn="0" w:lastRowLastColumn="0"/>
            <w:tcW w:w="855"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42CA9AFB" w14:textId="04447E25" w:rsidR="00DF5AD1" w:rsidRPr="00B32C77" w:rsidRDefault="00DF5AD1" w:rsidP="00DF5AD1">
            <w:pPr>
              <w:pStyle w:val="ListParagraph"/>
              <w:numPr>
                <w:ilvl w:val="1"/>
                <w:numId w:val="19"/>
              </w:numPr>
              <w:rPr>
                <w:rFonts w:ascii="Roboto" w:eastAsiaTheme="majorEastAsia" w:hAnsi="Roboto" w:cstheme="majorBidi"/>
              </w:rPr>
            </w:pPr>
          </w:p>
        </w:tc>
        <w:tc>
          <w:tcPr>
            <w:tcW w:w="10617"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71A85A2F" w14:textId="7A504D0B" w:rsidR="00DF5AD1" w:rsidRPr="00B32C77" w:rsidRDefault="00DF5AD1" w:rsidP="00DF5AD1">
            <w:pPr>
              <w:jc w:val="left"/>
              <w:cnfStyle w:val="000000000000" w:firstRow="0" w:lastRow="0" w:firstColumn="0" w:lastColumn="0" w:oddVBand="0" w:evenVBand="0" w:oddHBand="0" w:evenHBand="0" w:firstRowFirstColumn="0" w:firstRowLastColumn="0" w:lastRowFirstColumn="0" w:lastRowLastColumn="0"/>
            </w:pPr>
            <w:r w:rsidRPr="00B32C77">
              <w:rPr>
                <w:rFonts w:ascii="Aptos" w:hAnsi="Aptos"/>
              </w:rPr>
              <w:t>Mitmekesisuse ja võrdse kohtlemise poliitikakujundamisesse lõimimise koordineerija ehk võrdsuslõime koordinaatori määramine</w:t>
            </w:r>
          </w:p>
        </w:tc>
        <w:tc>
          <w:tcPr>
            <w:tcW w:w="1559"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6298B675" w14:textId="71D34F0C" w:rsidR="00DF5AD1" w:rsidRPr="00B32C77" w:rsidRDefault="00DF5AD1" w:rsidP="00DF5AD1">
            <w:pPr>
              <w:jc w:val="left"/>
              <w:cnfStyle w:val="000000000000" w:firstRow="0" w:lastRow="0" w:firstColumn="0" w:lastColumn="0" w:oddVBand="0" w:evenVBand="0" w:oddHBand="0" w:evenHBand="0" w:firstRowFirstColumn="0" w:firstRowLastColumn="0" w:lastRowFirstColumn="0" w:lastRowLastColumn="0"/>
            </w:pPr>
            <w:r w:rsidRPr="00B32C77">
              <w:rPr>
                <w:rFonts w:ascii="Aptos" w:hAnsi="Aptos"/>
              </w:rPr>
              <w:t>I</w:t>
            </w:r>
            <w:r w:rsidR="0036643C">
              <w:rPr>
                <w:rFonts w:ascii="Aptos" w:hAnsi="Aptos"/>
              </w:rPr>
              <w:t>I</w:t>
            </w:r>
            <w:r w:rsidRPr="00B32C77">
              <w:rPr>
                <w:rFonts w:ascii="Aptos" w:hAnsi="Aptos"/>
              </w:rPr>
              <w:t xml:space="preserve"> kv 2026</w:t>
            </w:r>
          </w:p>
        </w:tc>
        <w:tc>
          <w:tcPr>
            <w:tcW w:w="2268"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179C8A3C" w14:textId="60A85C95" w:rsidR="00DF5AD1" w:rsidRPr="00B32C77" w:rsidRDefault="00DF5AD1" w:rsidP="00DF5AD1">
            <w:pPr>
              <w:jc w:val="left"/>
              <w:cnfStyle w:val="000000000000" w:firstRow="0" w:lastRow="0" w:firstColumn="0" w:lastColumn="0" w:oddVBand="0" w:evenVBand="0" w:oddHBand="0" w:evenHBand="0" w:firstRowFirstColumn="0" w:firstRowLastColumn="0" w:lastRowFirstColumn="0" w:lastRowLastColumn="0"/>
            </w:pPr>
            <w:r w:rsidRPr="00B32C77">
              <w:rPr>
                <w:rFonts w:ascii="Aptos" w:hAnsi="Aptos"/>
              </w:rPr>
              <w:t>Juhtkond</w:t>
            </w:r>
          </w:p>
        </w:tc>
      </w:tr>
      <w:tr w:rsidR="00DF5AD1" w:rsidRPr="00B32C77" w14:paraId="6A1A756E" w14:textId="77777777" w:rsidTr="00CA7439">
        <w:trPr>
          <w:gridAfter w:val="1"/>
          <w:wAfter w:w="8" w:type="dxa"/>
          <w:trHeight w:val="644"/>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406CE389" w14:textId="7510BBB9" w:rsidR="00DF5AD1" w:rsidRPr="00B32C77" w:rsidRDefault="00DF5AD1" w:rsidP="00DF5AD1">
            <w:pPr>
              <w:pStyle w:val="ListParagraph"/>
              <w:numPr>
                <w:ilvl w:val="1"/>
                <w:numId w:val="19"/>
              </w:numPr>
              <w:rPr>
                <w:rFonts w:cstheme="majorBidi"/>
              </w:rPr>
            </w:pPr>
          </w:p>
        </w:tc>
        <w:tc>
          <w:tcPr>
            <w:tcW w:w="1061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C61D829" w14:textId="7F3319C7" w:rsidR="00DF5AD1" w:rsidRPr="00B32C77" w:rsidRDefault="00DF5AD1" w:rsidP="00DF5AD1">
            <w:pPr>
              <w:jc w:val="left"/>
              <w:cnfStyle w:val="000000000000" w:firstRow="0" w:lastRow="0" w:firstColumn="0" w:lastColumn="0" w:oddVBand="0" w:evenVBand="0" w:oddHBand="0" w:evenHBand="0" w:firstRowFirstColumn="0" w:firstRowLastColumn="0" w:lastRowFirstColumn="0" w:lastRowLastColumn="0"/>
            </w:pPr>
            <w:r w:rsidRPr="00B32C77">
              <w:rPr>
                <w:rFonts w:ascii="Aptos" w:hAnsi="Aptos"/>
              </w:rPr>
              <w:t xml:space="preserve">Läbirääkimised Majandus- ja kommunikatsiooniministeeriumi võrdsuspoliitikate osakonnaga võrdsuslõimealaseks koostööks </w:t>
            </w:r>
          </w:p>
        </w:tc>
        <w:tc>
          <w:tcPr>
            <w:tcW w:w="155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40AE6B1F" w14:textId="6D6E9A06" w:rsidR="00DF5AD1" w:rsidRPr="00B32C77" w:rsidRDefault="00DF5AD1" w:rsidP="00DF5AD1">
            <w:pPr>
              <w:jc w:val="left"/>
              <w:cnfStyle w:val="000000000000" w:firstRow="0" w:lastRow="0" w:firstColumn="0" w:lastColumn="0" w:oddVBand="0" w:evenVBand="0" w:oddHBand="0" w:evenHBand="0" w:firstRowFirstColumn="0" w:firstRowLastColumn="0" w:lastRowFirstColumn="0" w:lastRowLastColumn="0"/>
            </w:pPr>
            <w:r w:rsidRPr="00B32C77">
              <w:rPr>
                <w:rFonts w:ascii="Aptos" w:hAnsi="Aptos"/>
              </w:rPr>
              <w:t>II</w:t>
            </w:r>
            <w:r w:rsidR="0036643C">
              <w:rPr>
                <w:rFonts w:ascii="Aptos" w:hAnsi="Aptos"/>
              </w:rPr>
              <w:t>I</w:t>
            </w:r>
            <w:r w:rsidRPr="00B32C77">
              <w:rPr>
                <w:rFonts w:ascii="Aptos" w:hAnsi="Aptos"/>
              </w:rPr>
              <w:t xml:space="preserve"> kv 2026</w:t>
            </w:r>
          </w:p>
        </w:tc>
        <w:tc>
          <w:tcPr>
            <w:tcW w:w="226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7E505003" w14:textId="1456C5EC" w:rsidR="00DF5AD1" w:rsidRPr="00B32C77" w:rsidRDefault="00DF5AD1" w:rsidP="00DF5AD1">
            <w:pPr>
              <w:jc w:val="left"/>
              <w:cnfStyle w:val="000000000000" w:firstRow="0" w:lastRow="0" w:firstColumn="0" w:lastColumn="0" w:oddVBand="0" w:evenVBand="0" w:oddHBand="0" w:evenHBand="0" w:firstRowFirstColumn="0" w:firstRowLastColumn="0" w:lastRowFirstColumn="0" w:lastRowLastColumn="0"/>
            </w:pPr>
            <w:r w:rsidRPr="00B32C77">
              <w:rPr>
                <w:rFonts w:ascii="Aptos" w:hAnsi="Aptos"/>
              </w:rPr>
              <w:t>Võrdsuslõime koordinaator</w:t>
            </w:r>
          </w:p>
        </w:tc>
      </w:tr>
      <w:tr w:rsidR="00DF5AD1" w:rsidRPr="00B32C77" w14:paraId="13AACA5C" w14:textId="77777777" w:rsidTr="00CA7439">
        <w:trPr>
          <w:gridAfter w:val="1"/>
          <w:wAfter w:w="8" w:type="dxa"/>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1417DDFF" w14:textId="5E9176D5" w:rsidR="00DF5AD1" w:rsidRPr="00B32C77" w:rsidRDefault="00DF5AD1" w:rsidP="00DF5AD1">
            <w:pPr>
              <w:pStyle w:val="ListParagraph"/>
              <w:numPr>
                <w:ilvl w:val="1"/>
                <w:numId w:val="19"/>
              </w:numPr>
              <w:rPr>
                <w:rFonts w:cstheme="majorBidi"/>
              </w:rPr>
            </w:pPr>
          </w:p>
        </w:tc>
        <w:tc>
          <w:tcPr>
            <w:tcW w:w="1061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72AC3BBA" w14:textId="194C57AE" w:rsidR="00DF5AD1" w:rsidRPr="00B32C77" w:rsidRDefault="00DF5AD1" w:rsidP="00DF5AD1">
            <w:pPr>
              <w:jc w:val="left"/>
              <w:cnfStyle w:val="000000000000" w:firstRow="0" w:lastRow="0" w:firstColumn="0" w:lastColumn="0" w:oddVBand="0" w:evenVBand="0" w:oddHBand="0" w:evenHBand="0" w:firstRowFirstColumn="0" w:firstRowLastColumn="0" w:lastRowFirstColumn="0" w:lastRowLastColumn="0"/>
            </w:pPr>
            <w:r w:rsidRPr="00B32C77">
              <w:rPr>
                <w:rFonts w:ascii="Aptos" w:hAnsi="Aptos"/>
              </w:rPr>
              <w:t>Kuni kahe eelnõu või strateegia valimine võrdsuslõime piloteerimiseks Sotsiaalministeeriumis</w:t>
            </w:r>
          </w:p>
        </w:tc>
        <w:tc>
          <w:tcPr>
            <w:tcW w:w="155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547C4255" w14:textId="1F068460" w:rsidR="00DF5AD1" w:rsidRPr="00B32C77" w:rsidRDefault="006906CB" w:rsidP="00DF5AD1">
            <w:pPr>
              <w:jc w:val="left"/>
              <w:cnfStyle w:val="000000000000" w:firstRow="0" w:lastRow="0" w:firstColumn="0" w:lastColumn="0" w:oddVBand="0" w:evenVBand="0" w:oddHBand="0" w:evenHBand="0" w:firstRowFirstColumn="0" w:firstRowLastColumn="0" w:lastRowFirstColumn="0" w:lastRowLastColumn="0"/>
            </w:pPr>
            <w:r>
              <w:rPr>
                <w:rFonts w:ascii="Aptos" w:hAnsi="Aptos"/>
              </w:rPr>
              <w:t>IV</w:t>
            </w:r>
            <w:r w:rsidR="00DF5AD1" w:rsidRPr="00B32C77">
              <w:rPr>
                <w:rFonts w:ascii="Aptos" w:hAnsi="Aptos"/>
              </w:rPr>
              <w:t xml:space="preserve"> kv 202</w:t>
            </w:r>
            <w:r>
              <w:rPr>
                <w:rFonts w:ascii="Aptos" w:hAnsi="Aptos"/>
              </w:rPr>
              <w:t>6</w:t>
            </w:r>
          </w:p>
        </w:tc>
        <w:tc>
          <w:tcPr>
            <w:tcW w:w="226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3E09A925" w14:textId="5ADDD958" w:rsidR="00DF5AD1" w:rsidRPr="00B32C77" w:rsidRDefault="00DF5AD1" w:rsidP="00DF5AD1">
            <w:pPr>
              <w:jc w:val="left"/>
              <w:cnfStyle w:val="000000000000" w:firstRow="0" w:lastRow="0" w:firstColumn="0" w:lastColumn="0" w:oddVBand="0" w:evenVBand="0" w:oddHBand="0" w:evenHBand="0" w:firstRowFirstColumn="0" w:firstRowLastColumn="0" w:lastRowFirstColumn="0" w:lastRowLastColumn="0"/>
            </w:pPr>
            <w:r w:rsidRPr="00B32C77">
              <w:rPr>
                <w:rFonts w:ascii="Aptos" w:hAnsi="Aptos"/>
              </w:rPr>
              <w:t>Võrdsuslõime koordinaator</w:t>
            </w:r>
          </w:p>
        </w:tc>
      </w:tr>
      <w:tr w:rsidR="00A2471B" w:rsidRPr="00B32C77" w14:paraId="42897D8B" w14:textId="77777777" w:rsidTr="00CA7439">
        <w:trPr>
          <w:gridAfter w:val="1"/>
          <w:wAfter w:w="8" w:type="dxa"/>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5A6C19EE" w14:textId="77777777" w:rsidR="00A2471B" w:rsidRPr="00B32C77" w:rsidRDefault="00A2471B" w:rsidP="00A2471B">
            <w:pPr>
              <w:pStyle w:val="ListParagraph"/>
              <w:numPr>
                <w:ilvl w:val="1"/>
                <w:numId w:val="19"/>
              </w:numPr>
              <w:rPr>
                <w:rFonts w:cstheme="majorBidi"/>
                <w:b w:val="0"/>
                <w:bCs w:val="0"/>
              </w:rPr>
            </w:pPr>
          </w:p>
        </w:tc>
        <w:tc>
          <w:tcPr>
            <w:tcW w:w="1061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002BB5C7" w14:textId="12E6E729"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Koostööpartneri leidmine võrdsuslõime piloteerimiseks kuni kahe eelnõu või strateegia loomisel</w:t>
            </w:r>
          </w:p>
        </w:tc>
        <w:tc>
          <w:tcPr>
            <w:tcW w:w="155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7E93F81" w14:textId="58111D38" w:rsidR="00A2471B" w:rsidRPr="00B32C77" w:rsidRDefault="0036643C"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I</w:t>
            </w:r>
            <w:r w:rsidR="00A2471B" w:rsidRPr="00B32C77">
              <w:rPr>
                <w:rFonts w:ascii="Aptos" w:hAnsi="Aptos"/>
              </w:rPr>
              <w:t xml:space="preserve"> kv 2027</w:t>
            </w:r>
          </w:p>
        </w:tc>
        <w:tc>
          <w:tcPr>
            <w:tcW w:w="226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3A35F1C9" w14:textId="658F288B"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Võrdsuslõime koordinaator</w:t>
            </w:r>
          </w:p>
        </w:tc>
      </w:tr>
      <w:tr w:rsidR="00A2471B" w:rsidRPr="00B32C77" w14:paraId="4F058FA4" w14:textId="77777777" w:rsidTr="00CA7439">
        <w:trPr>
          <w:gridAfter w:val="1"/>
          <w:wAfter w:w="8" w:type="dxa"/>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0BF0C883" w14:textId="77777777" w:rsidR="00A2471B" w:rsidRPr="00B32C77" w:rsidRDefault="00A2471B" w:rsidP="00A2471B">
            <w:pPr>
              <w:pStyle w:val="ListParagraph"/>
              <w:numPr>
                <w:ilvl w:val="1"/>
                <w:numId w:val="19"/>
              </w:numPr>
              <w:rPr>
                <w:rFonts w:cstheme="majorBidi"/>
                <w:b w:val="0"/>
                <w:bCs w:val="0"/>
              </w:rPr>
            </w:pPr>
          </w:p>
        </w:tc>
        <w:tc>
          <w:tcPr>
            <w:tcW w:w="1061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F48F533" w14:textId="6097140C"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 xml:space="preserve">Võrdsuslõime piloteerimine kuni kahe eelnõu või strateegia loomisel </w:t>
            </w:r>
          </w:p>
        </w:tc>
        <w:tc>
          <w:tcPr>
            <w:tcW w:w="155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CF3746E" w14:textId="2A74FA63" w:rsidR="00A2471B" w:rsidRPr="00B32C77" w:rsidRDefault="461096E4"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B8D3447">
              <w:rPr>
                <w:rFonts w:ascii="Aptos" w:hAnsi="Aptos"/>
              </w:rPr>
              <w:t>3</w:t>
            </w:r>
            <w:r w:rsidR="008E329E">
              <w:rPr>
                <w:rFonts w:ascii="Aptos" w:hAnsi="Aptos"/>
              </w:rPr>
              <w:t>0</w:t>
            </w:r>
            <w:r w:rsidRPr="0B8D3447">
              <w:rPr>
                <w:rFonts w:ascii="Aptos" w:hAnsi="Aptos"/>
              </w:rPr>
              <w:t>.1</w:t>
            </w:r>
            <w:r w:rsidR="008E329E">
              <w:rPr>
                <w:rFonts w:ascii="Aptos" w:hAnsi="Aptos"/>
              </w:rPr>
              <w:t>1</w:t>
            </w:r>
            <w:r w:rsidRPr="0B8D3447">
              <w:rPr>
                <w:rFonts w:ascii="Aptos" w:hAnsi="Aptos"/>
              </w:rPr>
              <w:t>.2027</w:t>
            </w:r>
          </w:p>
        </w:tc>
        <w:tc>
          <w:tcPr>
            <w:tcW w:w="226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42C65DB4" w14:textId="6B0B3A10"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Võrdsuslõime koordinaator</w:t>
            </w:r>
          </w:p>
        </w:tc>
      </w:tr>
      <w:tr w:rsidR="00A2471B" w:rsidRPr="00B32C77" w14:paraId="679D1F08" w14:textId="77777777" w:rsidTr="00CA7439">
        <w:trPr>
          <w:gridAfter w:val="1"/>
          <w:wAfter w:w="8" w:type="dxa"/>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4BD5DB9F" w14:textId="77777777" w:rsidR="00A2471B" w:rsidRPr="00B32C77" w:rsidRDefault="00A2471B" w:rsidP="00A2471B">
            <w:pPr>
              <w:pStyle w:val="ListParagraph"/>
              <w:numPr>
                <w:ilvl w:val="1"/>
                <w:numId w:val="19"/>
              </w:numPr>
              <w:rPr>
                <w:rFonts w:cstheme="majorBidi"/>
                <w:b w:val="0"/>
                <w:bCs w:val="0"/>
              </w:rPr>
            </w:pPr>
          </w:p>
        </w:tc>
        <w:tc>
          <w:tcPr>
            <w:tcW w:w="1061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6573269" w14:textId="668BFCF2"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Uueks Sotsiaalministeeriumi arengukava perioodiks (2028</w:t>
            </w:r>
            <w:r w:rsidR="00D60AFA">
              <w:t>–</w:t>
            </w:r>
            <w:r w:rsidRPr="00B32C77">
              <w:rPr>
                <w:rFonts w:ascii="Aptos" w:hAnsi="Aptos"/>
              </w:rPr>
              <w:t>2031) võrdsuslõime eesmärkide ja tegevuskava täpsustamine.</w:t>
            </w:r>
          </w:p>
        </w:tc>
        <w:tc>
          <w:tcPr>
            <w:tcW w:w="155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A35C335" w14:textId="4E9EF15C"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3</w:t>
            </w:r>
            <w:r w:rsidR="008E329E">
              <w:rPr>
                <w:rFonts w:ascii="Aptos" w:hAnsi="Aptos"/>
              </w:rPr>
              <w:t>0</w:t>
            </w:r>
            <w:r w:rsidRPr="00B32C77">
              <w:rPr>
                <w:rFonts w:ascii="Aptos" w:hAnsi="Aptos"/>
              </w:rPr>
              <w:t>.1</w:t>
            </w:r>
            <w:r w:rsidR="008E329E">
              <w:rPr>
                <w:rFonts w:ascii="Aptos" w:hAnsi="Aptos"/>
              </w:rPr>
              <w:t>1</w:t>
            </w:r>
            <w:r w:rsidRPr="00B32C77">
              <w:rPr>
                <w:rFonts w:ascii="Aptos" w:hAnsi="Aptos"/>
              </w:rPr>
              <w:t>.2027</w:t>
            </w:r>
          </w:p>
        </w:tc>
        <w:tc>
          <w:tcPr>
            <w:tcW w:w="226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3B8E92A9" w14:textId="4D0B1222"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Võrdsuslõime koordinaator</w:t>
            </w:r>
          </w:p>
        </w:tc>
      </w:tr>
    </w:tbl>
    <w:p w14:paraId="04AC5713" w14:textId="77777777" w:rsidR="00DF5AD1" w:rsidRPr="00B32C77" w:rsidRDefault="00DF5AD1" w:rsidP="00DF5AD1"/>
    <w:tbl>
      <w:tblPr>
        <w:tblStyle w:val="GridTable1Light-Accent1"/>
        <w:tblW w:w="15299" w:type="dxa"/>
        <w:tblCellMar>
          <w:top w:w="57" w:type="dxa"/>
          <w:left w:w="57" w:type="dxa"/>
          <w:bottom w:w="57" w:type="dxa"/>
          <w:right w:w="57" w:type="dxa"/>
        </w:tblCellMar>
        <w:tblLook w:val="04A0" w:firstRow="1" w:lastRow="0" w:firstColumn="1" w:lastColumn="0" w:noHBand="0" w:noVBand="1"/>
      </w:tblPr>
      <w:tblGrid>
        <w:gridCol w:w="855"/>
        <w:gridCol w:w="10617"/>
        <w:gridCol w:w="1559"/>
        <w:gridCol w:w="2268"/>
      </w:tblGrid>
      <w:tr w:rsidR="00A2471B" w:rsidRPr="00B32C77" w14:paraId="2A24052A" w14:textId="77777777" w:rsidTr="00CA7439">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5299" w:type="dxa"/>
            <w:gridSpan w:val="4"/>
            <w:tcBorders>
              <w:top w:val="single" w:sz="8" w:space="0" w:color="FFFFFF" w:themeColor="background1"/>
              <w:left w:val="single" w:sz="8" w:space="0" w:color="FFFFFF" w:themeColor="background1"/>
              <w:bottom w:val="single" w:sz="8" w:space="0" w:color="498BFC" w:themeColor="accent1"/>
              <w:right w:val="single" w:sz="8" w:space="0" w:color="FFFFFF" w:themeColor="background1"/>
            </w:tcBorders>
            <w:shd w:val="clear" w:color="auto" w:fill="DAE7FE" w:themeFill="accent1" w:themeFillTint="33"/>
            <w:vAlign w:val="center"/>
          </w:tcPr>
          <w:p w14:paraId="7F9C4C32" w14:textId="257EEB6F" w:rsidR="00A2471B" w:rsidRPr="00B32C77" w:rsidRDefault="00A2471B">
            <w:pPr>
              <w:rPr>
                <w:b w:val="0"/>
                <w:bCs w:val="0"/>
              </w:rPr>
            </w:pPr>
            <w:r w:rsidRPr="00B32C77">
              <w:t xml:space="preserve">II eesmärk. </w:t>
            </w:r>
            <w:r w:rsidRPr="00B32C77">
              <w:rPr>
                <w:b w:val="0"/>
                <w:bCs w:val="0"/>
              </w:rPr>
              <w:t>Sotsiaalministeeriumis on tagatud õiglane kohtlemine</w:t>
            </w:r>
          </w:p>
        </w:tc>
      </w:tr>
      <w:tr w:rsidR="00A2471B" w:rsidRPr="00B32C77" w14:paraId="24FD6F82" w14:textId="77777777" w:rsidTr="00CA7439">
        <w:trPr>
          <w:trHeight w:val="433"/>
        </w:trPr>
        <w:tc>
          <w:tcPr>
            <w:cnfStyle w:val="001000000000" w:firstRow="0" w:lastRow="0" w:firstColumn="1" w:lastColumn="0" w:oddVBand="0" w:evenVBand="0" w:oddHBand="0" w:evenHBand="0" w:firstRowFirstColumn="0" w:firstRowLastColumn="0" w:lastRowFirstColumn="0" w:lastRowLastColumn="0"/>
            <w:tcW w:w="855"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42E6DE6B" w14:textId="77777777" w:rsidR="00A2471B" w:rsidRPr="00B32C77" w:rsidRDefault="00A2471B">
            <w:r w:rsidRPr="00B32C77">
              <w:t>jrk</w:t>
            </w:r>
          </w:p>
        </w:tc>
        <w:tc>
          <w:tcPr>
            <w:tcW w:w="10617"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2DEF979F" w14:textId="77777777" w:rsidR="00A2471B" w:rsidRPr="00B32C77" w:rsidRDefault="00A2471B">
            <w:pPr>
              <w:cnfStyle w:val="000000000000" w:firstRow="0" w:lastRow="0" w:firstColumn="0" w:lastColumn="0" w:oddVBand="0" w:evenVBand="0" w:oddHBand="0" w:evenHBand="0" w:firstRowFirstColumn="0" w:firstRowLastColumn="0" w:lastRowFirstColumn="0" w:lastRowLastColumn="0"/>
              <w:rPr>
                <w:b/>
                <w:bCs/>
              </w:rPr>
            </w:pPr>
            <w:r w:rsidRPr="00B32C77">
              <w:rPr>
                <w:b/>
                <w:bCs/>
              </w:rPr>
              <w:t>Tegevus</w:t>
            </w:r>
          </w:p>
        </w:tc>
        <w:tc>
          <w:tcPr>
            <w:tcW w:w="1559"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5B98860D" w14:textId="77777777" w:rsidR="00A2471B" w:rsidRPr="00B32C77" w:rsidRDefault="00A2471B">
            <w:pPr>
              <w:cnfStyle w:val="000000000000" w:firstRow="0" w:lastRow="0" w:firstColumn="0" w:lastColumn="0" w:oddVBand="0" w:evenVBand="0" w:oddHBand="0" w:evenHBand="0" w:firstRowFirstColumn="0" w:firstRowLastColumn="0" w:lastRowFirstColumn="0" w:lastRowLastColumn="0"/>
              <w:rPr>
                <w:b/>
                <w:bCs/>
              </w:rPr>
            </w:pPr>
            <w:r w:rsidRPr="00B32C77">
              <w:rPr>
                <w:b/>
                <w:bCs/>
              </w:rPr>
              <w:t>Tähtaeg</w:t>
            </w:r>
          </w:p>
        </w:tc>
        <w:tc>
          <w:tcPr>
            <w:tcW w:w="2268"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055B9205" w14:textId="77777777" w:rsidR="00A2471B" w:rsidRPr="00B32C77" w:rsidRDefault="00A2471B">
            <w:pPr>
              <w:cnfStyle w:val="000000000000" w:firstRow="0" w:lastRow="0" w:firstColumn="0" w:lastColumn="0" w:oddVBand="0" w:evenVBand="0" w:oddHBand="0" w:evenHBand="0" w:firstRowFirstColumn="0" w:firstRowLastColumn="0" w:lastRowFirstColumn="0" w:lastRowLastColumn="0"/>
              <w:rPr>
                <w:b/>
                <w:bCs/>
              </w:rPr>
            </w:pPr>
            <w:r w:rsidRPr="00B32C77">
              <w:rPr>
                <w:b/>
                <w:bCs/>
              </w:rPr>
              <w:t>Vastutaja(d)</w:t>
            </w:r>
          </w:p>
        </w:tc>
      </w:tr>
      <w:tr w:rsidR="00A2471B" w:rsidRPr="00B32C77" w14:paraId="6E85F0A7" w14:textId="77777777" w:rsidTr="00CA7439">
        <w:trPr>
          <w:trHeight w:val="553"/>
        </w:trPr>
        <w:tc>
          <w:tcPr>
            <w:cnfStyle w:val="001000000000" w:firstRow="0" w:lastRow="0" w:firstColumn="1" w:lastColumn="0" w:oddVBand="0" w:evenVBand="0" w:oddHBand="0" w:evenHBand="0" w:firstRowFirstColumn="0" w:firstRowLastColumn="0" w:lastRowFirstColumn="0" w:lastRowLastColumn="0"/>
            <w:tcW w:w="855"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29AB8FB7" w14:textId="28BD458E" w:rsidR="00A2471B" w:rsidRPr="00B32C77" w:rsidRDefault="00A2471B" w:rsidP="00A2471B">
            <w:pPr>
              <w:rPr>
                <w:rFonts w:ascii="Roboto" w:eastAsiaTheme="majorEastAsia" w:hAnsi="Roboto" w:cstheme="majorBidi"/>
                <w:b w:val="0"/>
                <w:bCs w:val="0"/>
              </w:rPr>
            </w:pPr>
            <w:r w:rsidRPr="00B32C77">
              <w:rPr>
                <w:rFonts w:ascii="Roboto" w:eastAsiaTheme="majorEastAsia" w:hAnsi="Roboto" w:cstheme="majorBidi"/>
                <w:b w:val="0"/>
                <w:bCs w:val="0"/>
              </w:rPr>
              <w:t xml:space="preserve">2.1. </w:t>
            </w:r>
          </w:p>
        </w:tc>
        <w:tc>
          <w:tcPr>
            <w:tcW w:w="10617"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35B52FE1" w14:textId="19635033"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Soolise palgalõhe seiramine, sh palgalõhe tekkepõhjuste ja -kohtade analüüs</w:t>
            </w:r>
          </w:p>
        </w:tc>
        <w:tc>
          <w:tcPr>
            <w:tcW w:w="1559"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02FAA0C3" w14:textId="432E6038"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I kv igal aastal</w:t>
            </w:r>
            <w:r w:rsidR="0036643C">
              <w:rPr>
                <w:rFonts w:ascii="Aptos" w:hAnsi="Aptos"/>
              </w:rPr>
              <w:t xml:space="preserve"> alates 2027. aastast</w:t>
            </w:r>
          </w:p>
        </w:tc>
        <w:tc>
          <w:tcPr>
            <w:tcW w:w="2268"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63F5FA08" w14:textId="67F0C939"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Personaliosakond</w:t>
            </w:r>
          </w:p>
        </w:tc>
      </w:tr>
      <w:tr w:rsidR="00A2471B" w:rsidRPr="00B32C77" w14:paraId="7A3CAD12" w14:textId="77777777" w:rsidTr="00CA7439">
        <w:trPr>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64207A09" w14:textId="742DC216" w:rsidR="00A2471B" w:rsidRPr="00B32C77" w:rsidRDefault="00A2471B" w:rsidP="00A2471B">
            <w:pPr>
              <w:rPr>
                <w:rFonts w:cstheme="majorBidi"/>
                <w:b w:val="0"/>
                <w:bCs w:val="0"/>
              </w:rPr>
            </w:pPr>
            <w:r w:rsidRPr="00B32C77">
              <w:rPr>
                <w:rFonts w:cstheme="majorBidi"/>
                <w:b w:val="0"/>
                <w:bCs w:val="0"/>
              </w:rPr>
              <w:lastRenderedPageBreak/>
              <w:t>2.</w:t>
            </w:r>
            <w:r w:rsidR="00617924">
              <w:rPr>
                <w:rFonts w:cstheme="majorBidi"/>
                <w:b w:val="0"/>
                <w:bCs w:val="0"/>
              </w:rPr>
              <w:t>2</w:t>
            </w:r>
            <w:r w:rsidRPr="00B32C77">
              <w:rPr>
                <w:rFonts w:cstheme="majorBidi"/>
                <w:b w:val="0"/>
                <w:bCs w:val="0"/>
              </w:rPr>
              <w:t xml:space="preserve">. </w:t>
            </w:r>
          </w:p>
        </w:tc>
        <w:tc>
          <w:tcPr>
            <w:tcW w:w="1061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4CF68DF3" w14:textId="7AC82236" w:rsidR="00A2471B" w:rsidRPr="00B32C77" w:rsidRDefault="00810509"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Töökiusu ja d</w:t>
            </w:r>
            <w:r w:rsidR="7B6A4B29" w:rsidRPr="2A453CAD">
              <w:rPr>
                <w:rFonts w:ascii="Aptos" w:hAnsi="Aptos"/>
              </w:rPr>
              <w:t>iskrimineerimiskaebuste seire ja analüüs</w:t>
            </w:r>
          </w:p>
        </w:tc>
        <w:tc>
          <w:tcPr>
            <w:tcW w:w="155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9B08596" w14:textId="1204F894"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I kv igal aastal</w:t>
            </w:r>
            <w:r w:rsidR="0036643C">
              <w:rPr>
                <w:rFonts w:ascii="Aptos" w:hAnsi="Aptos"/>
              </w:rPr>
              <w:t xml:space="preserve"> alates 2027. aastast</w:t>
            </w:r>
          </w:p>
        </w:tc>
        <w:tc>
          <w:tcPr>
            <w:tcW w:w="226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74018AF4" w14:textId="341099D2"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Siseauditi osakond</w:t>
            </w:r>
          </w:p>
        </w:tc>
      </w:tr>
      <w:tr w:rsidR="00A2471B" w:rsidRPr="00B32C77" w14:paraId="4B80061E" w14:textId="77777777" w:rsidTr="00CA7439">
        <w:trPr>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04C88441" w14:textId="1A0D56E0" w:rsidR="00A2471B" w:rsidRPr="00B32C77" w:rsidRDefault="00A2471B" w:rsidP="00A2471B">
            <w:pPr>
              <w:rPr>
                <w:rFonts w:cstheme="majorBidi"/>
                <w:b w:val="0"/>
                <w:bCs w:val="0"/>
              </w:rPr>
            </w:pPr>
            <w:r w:rsidRPr="00B32C77">
              <w:rPr>
                <w:rFonts w:cstheme="majorBidi"/>
                <w:b w:val="0"/>
                <w:bCs w:val="0"/>
              </w:rPr>
              <w:t>2.</w:t>
            </w:r>
            <w:r w:rsidR="00617924">
              <w:rPr>
                <w:rFonts w:cstheme="majorBidi"/>
                <w:b w:val="0"/>
                <w:bCs w:val="0"/>
              </w:rPr>
              <w:t>3</w:t>
            </w:r>
            <w:r w:rsidRPr="00B32C77">
              <w:rPr>
                <w:rFonts w:cstheme="majorBidi"/>
                <w:b w:val="0"/>
                <w:bCs w:val="0"/>
              </w:rPr>
              <w:t xml:space="preserve">. </w:t>
            </w:r>
          </w:p>
        </w:tc>
        <w:tc>
          <w:tcPr>
            <w:tcW w:w="1061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B8656B5" w14:textId="54F8A8C1"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Uueks Sotsiaalministeeriumi arengukava perioodiks (2028</w:t>
            </w:r>
            <w:r w:rsidR="00D60AFA">
              <w:t>–</w:t>
            </w:r>
            <w:r w:rsidRPr="00B32C77">
              <w:rPr>
                <w:rFonts w:ascii="Aptos" w:hAnsi="Aptos"/>
              </w:rPr>
              <w:t>2031) õiglase kohtlemise tagamise eesmärkide ja tegevuskava täpsustamine.</w:t>
            </w:r>
          </w:p>
        </w:tc>
        <w:tc>
          <w:tcPr>
            <w:tcW w:w="155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0BB90DDD" w14:textId="7926399B"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3</w:t>
            </w:r>
            <w:r w:rsidR="008E329E">
              <w:rPr>
                <w:rFonts w:ascii="Aptos" w:hAnsi="Aptos"/>
              </w:rPr>
              <w:t>0</w:t>
            </w:r>
            <w:r w:rsidRPr="00B32C77">
              <w:rPr>
                <w:rFonts w:ascii="Aptos" w:hAnsi="Aptos"/>
              </w:rPr>
              <w:t>.1</w:t>
            </w:r>
            <w:r w:rsidR="008E329E">
              <w:rPr>
                <w:rFonts w:ascii="Aptos" w:hAnsi="Aptos"/>
              </w:rPr>
              <w:t>1</w:t>
            </w:r>
            <w:r w:rsidRPr="00B32C77">
              <w:rPr>
                <w:rFonts w:ascii="Aptos" w:hAnsi="Aptos"/>
              </w:rPr>
              <w:t>.2027</w:t>
            </w:r>
          </w:p>
        </w:tc>
        <w:tc>
          <w:tcPr>
            <w:tcW w:w="226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55557BED" w14:textId="1BBF94EF"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Personaliosakond</w:t>
            </w:r>
          </w:p>
        </w:tc>
      </w:tr>
    </w:tbl>
    <w:p w14:paraId="035C1B9F" w14:textId="77777777" w:rsidR="00A2471B" w:rsidRPr="00B32C77" w:rsidRDefault="00A2471B" w:rsidP="00DF5AD1"/>
    <w:tbl>
      <w:tblPr>
        <w:tblStyle w:val="GridTable1Light-Accent1"/>
        <w:tblW w:w="15299" w:type="dxa"/>
        <w:tblCellMar>
          <w:top w:w="57" w:type="dxa"/>
          <w:left w:w="57" w:type="dxa"/>
          <w:bottom w:w="57" w:type="dxa"/>
          <w:right w:w="57" w:type="dxa"/>
        </w:tblCellMar>
        <w:tblLook w:val="04A0" w:firstRow="1" w:lastRow="0" w:firstColumn="1" w:lastColumn="0" w:noHBand="0" w:noVBand="1"/>
      </w:tblPr>
      <w:tblGrid>
        <w:gridCol w:w="855"/>
        <w:gridCol w:w="10617"/>
        <w:gridCol w:w="1559"/>
        <w:gridCol w:w="2268"/>
      </w:tblGrid>
      <w:tr w:rsidR="00A2471B" w:rsidRPr="00B32C77" w14:paraId="133F0751" w14:textId="77777777" w:rsidTr="00317278">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5299" w:type="dxa"/>
            <w:gridSpan w:val="4"/>
            <w:tcBorders>
              <w:top w:val="single" w:sz="8" w:space="0" w:color="FFFFFF" w:themeColor="background1"/>
              <w:left w:val="single" w:sz="8" w:space="0" w:color="FFFFFF" w:themeColor="background1"/>
              <w:bottom w:val="single" w:sz="8" w:space="0" w:color="498BFC" w:themeColor="accent1"/>
              <w:right w:val="single" w:sz="8" w:space="0" w:color="FFFFFF" w:themeColor="background1"/>
            </w:tcBorders>
            <w:shd w:val="clear" w:color="auto" w:fill="DAE7FE" w:themeFill="accent1" w:themeFillTint="33"/>
            <w:vAlign w:val="center"/>
          </w:tcPr>
          <w:p w14:paraId="13C1F775" w14:textId="24C666B0" w:rsidR="00A2471B" w:rsidRPr="00B32C77" w:rsidRDefault="00A2471B">
            <w:pPr>
              <w:rPr>
                <w:b w:val="0"/>
                <w:bCs w:val="0"/>
              </w:rPr>
            </w:pPr>
            <w:r w:rsidRPr="00B32C77">
              <w:t xml:space="preserve">III eesmärk. </w:t>
            </w:r>
            <w:r w:rsidRPr="00B32C77">
              <w:rPr>
                <w:b w:val="0"/>
                <w:bCs w:val="0"/>
              </w:rPr>
              <w:t>Sotsiaalministeeriumi sooline tasakaal on paranenud</w:t>
            </w:r>
          </w:p>
        </w:tc>
      </w:tr>
      <w:tr w:rsidR="00A2471B" w:rsidRPr="00B32C77" w14:paraId="1AFC69DE" w14:textId="77777777" w:rsidTr="00317278">
        <w:trPr>
          <w:trHeight w:val="433"/>
        </w:trPr>
        <w:tc>
          <w:tcPr>
            <w:cnfStyle w:val="001000000000" w:firstRow="0" w:lastRow="0" w:firstColumn="1" w:lastColumn="0" w:oddVBand="0" w:evenVBand="0" w:oddHBand="0" w:evenHBand="0" w:firstRowFirstColumn="0" w:firstRowLastColumn="0" w:lastRowFirstColumn="0" w:lastRowLastColumn="0"/>
            <w:tcW w:w="855"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740870A9" w14:textId="77777777" w:rsidR="00A2471B" w:rsidRPr="00B32C77" w:rsidRDefault="00A2471B">
            <w:r w:rsidRPr="00B32C77">
              <w:t>jrk</w:t>
            </w:r>
          </w:p>
        </w:tc>
        <w:tc>
          <w:tcPr>
            <w:tcW w:w="10617"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02D6F31E" w14:textId="77777777" w:rsidR="00A2471B" w:rsidRPr="00B32C77" w:rsidRDefault="00A2471B">
            <w:pPr>
              <w:cnfStyle w:val="000000000000" w:firstRow="0" w:lastRow="0" w:firstColumn="0" w:lastColumn="0" w:oddVBand="0" w:evenVBand="0" w:oddHBand="0" w:evenHBand="0" w:firstRowFirstColumn="0" w:firstRowLastColumn="0" w:lastRowFirstColumn="0" w:lastRowLastColumn="0"/>
              <w:rPr>
                <w:b/>
                <w:bCs/>
              </w:rPr>
            </w:pPr>
            <w:r w:rsidRPr="00B32C77">
              <w:rPr>
                <w:b/>
                <w:bCs/>
              </w:rPr>
              <w:t>Tegevus</w:t>
            </w:r>
          </w:p>
        </w:tc>
        <w:tc>
          <w:tcPr>
            <w:tcW w:w="1559"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0B3972C9" w14:textId="77777777" w:rsidR="00A2471B" w:rsidRPr="00B32C77" w:rsidRDefault="00A2471B">
            <w:pPr>
              <w:cnfStyle w:val="000000000000" w:firstRow="0" w:lastRow="0" w:firstColumn="0" w:lastColumn="0" w:oddVBand="0" w:evenVBand="0" w:oddHBand="0" w:evenHBand="0" w:firstRowFirstColumn="0" w:firstRowLastColumn="0" w:lastRowFirstColumn="0" w:lastRowLastColumn="0"/>
              <w:rPr>
                <w:b/>
                <w:bCs/>
              </w:rPr>
            </w:pPr>
            <w:r w:rsidRPr="00B32C77">
              <w:rPr>
                <w:b/>
                <w:bCs/>
              </w:rPr>
              <w:t>Tähtaeg</w:t>
            </w:r>
          </w:p>
        </w:tc>
        <w:tc>
          <w:tcPr>
            <w:tcW w:w="2268"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35F534EE" w14:textId="77777777" w:rsidR="00A2471B" w:rsidRPr="00B32C77" w:rsidRDefault="00A2471B">
            <w:pPr>
              <w:cnfStyle w:val="000000000000" w:firstRow="0" w:lastRow="0" w:firstColumn="0" w:lastColumn="0" w:oddVBand="0" w:evenVBand="0" w:oddHBand="0" w:evenHBand="0" w:firstRowFirstColumn="0" w:firstRowLastColumn="0" w:lastRowFirstColumn="0" w:lastRowLastColumn="0"/>
              <w:rPr>
                <w:b/>
                <w:bCs/>
              </w:rPr>
            </w:pPr>
            <w:r w:rsidRPr="00B32C77">
              <w:rPr>
                <w:b/>
                <w:bCs/>
              </w:rPr>
              <w:t>Vastutaja(d)</w:t>
            </w:r>
          </w:p>
        </w:tc>
      </w:tr>
      <w:tr w:rsidR="00A2471B" w:rsidRPr="00B32C77" w14:paraId="4BD17433" w14:textId="77777777" w:rsidTr="00317278">
        <w:trPr>
          <w:trHeight w:val="553"/>
        </w:trPr>
        <w:tc>
          <w:tcPr>
            <w:cnfStyle w:val="001000000000" w:firstRow="0" w:lastRow="0" w:firstColumn="1" w:lastColumn="0" w:oddVBand="0" w:evenVBand="0" w:oddHBand="0" w:evenHBand="0" w:firstRowFirstColumn="0" w:firstRowLastColumn="0" w:lastRowFirstColumn="0" w:lastRowLastColumn="0"/>
            <w:tcW w:w="855"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607624EA" w14:textId="4F29C942" w:rsidR="00A2471B" w:rsidRPr="00B32C77" w:rsidRDefault="00A2471B" w:rsidP="00A2471B">
            <w:pPr>
              <w:rPr>
                <w:rFonts w:ascii="Roboto" w:eastAsiaTheme="majorEastAsia" w:hAnsi="Roboto" w:cstheme="majorBidi"/>
                <w:b w:val="0"/>
                <w:bCs w:val="0"/>
              </w:rPr>
            </w:pPr>
            <w:r w:rsidRPr="00B32C77">
              <w:rPr>
                <w:rFonts w:ascii="Roboto" w:eastAsiaTheme="majorEastAsia" w:hAnsi="Roboto" w:cstheme="majorBidi"/>
                <w:b w:val="0"/>
                <w:bCs w:val="0"/>
              </w:rPr>
              <w:t xml:space="preserve">3.1. </w:t>
            </w:r>
          </w:p>
        </w:tc>
        <w:tc>
          <w:tcPr>
            <w:tcW w:w="10617"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2F7318D9" w14:textId="4509ED4A"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Soolise võrdsuse fookusmooduli lisamine Sotsiaalministeeriumi töötajatele pakutavale mitmekesisuse koolitusele</w:t>
            </w:r>
          </w:p>
        </w:tc>
        <w:tc>
          <w:tcPr>
            <w:tcW w:w="1559"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6D8D0FA0" w14:textId="24CF9C18" w:rsidR="00A2471B" w:rsidRPr="00B32C77" w:rsidRDefault="0036643C"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26</w:t>
            </w:r>
            <w:r w:rsidR="00A2471B" w:rsidRPr="00B32C77">
              <w:rPr>
                <w:rFonts w:ascii="Aptos" w:hAnsi="Aptos"/>
              </w:rPr>
              <w:t>.</w:t>
            </w:r>
            <w:r>
              <w:rPr>
                <w:rFonts w:ascii="Aptos" w:hAnsi="Aptos"/>
              </w:rPr>
              <w:t>02</w:t>
            </w:r>
            <w:r w:rsidR="00A2471B" w:rsidRPr="00B32C77">
              <w:rPr>
                <w:rFonts w:ascii="Aptos" w:hAnsi="Aptos"/>
              </w:rPr>
              <w:t>.202</w:t>
            </w:r>
            <w:r>
              <w:rPr>
                <w:rFonts w:ascii="Aptos" w:hAnsi="Aptos"/>
              </w:rPr>
              <w:t>7</w:t>
            </w:r>
          </w:p>
        </w:tc>
        <w:tc>
          <w:tcPr>
            <w:tcW w:w="2268"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579D6250" w14:textId="34042CF4"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Personaliosakond</w:t>
            </w:r>
          </w:p>
        </w:tc>
      </w:tr>
      <w:tr w:rsidR="00A2471B" w:rsidRPr="00B32C77" w14:paraId="32C09EBF" w14:textId="77777777" w:rsidTr="00317278">
        <w:trPr>
          <w:trHeight w:val="644"/>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3D6399E6" w14:textId="1B2C2A11" w:rsidR="00A2471B" w:rsidRPr="00B32C77" w:rsidRDefault="00A2471B" w:rsidP="00A2471B">
            <w:pPr>
              <w:rPr>
                <w:rFonts w:cstheme="majorBidi"/>
                <w:b w:val="0"/>
                <w:bCs w:val="0"/>
              </w:rPr>
            </w:pPr>
            <w:r w:rsidRPr="00B32C77">
              <w:rPr>
                <w:rFonts w:cstheme="majorBidi"/>
                <w:b w:val="0"/>
                <w:bCs w:val="0"/>
              </w:rPr>
              <w:t xml:space="preserve">3.2 </w:t>
            </w:r>
          </w:p>
        </w:tc>
        <w:tc>
          <w:tcPr>
            <w:tcW w:w="1061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113F06F" w14:textId="0E55739B"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Soolise võrdsuse ja soolise tasakaalu teemalise koolituse ja arutelu korraldamine Sotsiaalministeeriumi juhtide laboris</w:t>
            </w:r>
          </w:p>
        </w:tc>
        <w:tc>
          <w:tcPr>
            <w:tcW w:w="155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4FBB108" w14:textId="550911A3" w:rsidR="00A2471B" w:rsidRPr="00B32C77" w:rsidRDefault="0036643C"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26</w:t>
            </w:r>
            <w:r w:rsidR="00A2471B" w:rsidRPr="00B32C77">
              <w:rPr>
                <w:rFonts w:ascii="Aptos" w:hAnsi="Aptos"/>
              </w:rPr>
              <w:t>.</w:t>
            </w:r>
            <w:r>
              <w:rPr>
                <w:rFonts w:ascii="Aptos" w:hAnsi="Aptos"/>
              </w:rPr>
              <w:t>02</w:t>
            </w:r>
            <w:r w:rsidR="00A2471B" w:rsidRPr="00B32C77">
              <w:rPr>
                <w:rFonts w:ascii="Aptos" w:hAnsi="Aptos"/>
              </w:rPr>
              <w:t>.202</w:t>
            </w:r>
            <w:r>
              <w:rPr>
                <w:rFonts w:ascii="Aptos" w:hAnsi="Aptos"/>
              </w:rPr>
              <w:t>7</w:t>
            </w:r>
          </w:p>
        </w:tc>
        <w:tc>
          <w:tcPr>
            <w:tcW w:w="226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26C37086" w14:textId="5004E3E5"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Personaliosakond</w:t>
            </w:r>
          </w:p>
        </w:tc>
      </w:tr>
      <w:tr w:rsidR="00A2471B" w:rsidRPr="00B32C77" w14:paraId="2AB12ADB" w14:textId="77777777" w:rsidTr="00317278">
        <w:trPr>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2296C59A" w14:textId="72B0F49A" w:rsidR="00A2471B" w:rsidRPr="00B32C77" w:rsidRDefault="00A2471B" w:rsidP="00A2471B">
            <w:pPr>
              <w:rPr>
                <w:rFonts w:cstheme="majorBidi"/>
                <w:b w:val="0"/>
                <w:bCs w:val="0"/>
              </w:rPr>
            </w:pPr>
            <w:r w:rsidRPr="00B32C77">
              <w:rPr>
                <w:rFonts w:cstheme="majorBidi"/>
                <w:b w:val="0"/>
                <w:bCs w:val="0"/>
              </w:rPr>
              <w:t xml:space="preserve">3.3. </w:t>
            </w:r>
          </w:p>
        </w:tc>
        <w:tc>
          <w:tcPr>
            <w:tcW w:w="1061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0D2771FA" w14:textId="49C04A67"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Värbamiste toetamine soolise tasakaalu parandamise eesmärgil, sh värbamiskanalite, -sõnumite ja -praktikate alane nõustamine, vajadusel koostöös välise partneriga.</w:t>
            </w:r>
          </w:p>
        </w:tc>
        <w:tc>
          <w:tcPr>
            <w:tcW w:w="155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D4C2CCE" w14:textId="3D228563"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pidev</w:t>
            </w:r>
          </w:p>
        </w:tc>
        <w:tc>
          <w:tcPr>
            <w:tcW w:w="226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2E5FC263" w14:textId="494B9BD1"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Personaliosakond</w:t>
            </w:r>
          </w:p>
        </w:tc>
      </w:tr>
      <w:tr w:rsidR="00A2471B" w:rsidRPr="00B32C77" w14:paraId="2BAE9968" w14:textId="77777777" w:rsidTr="00317278">
        <w:trPr>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69C5D3B2" w14:textId="0F0E3D6B" w:rsidR="00A2471B" w:rsidRPr="00B32C77" w:rsidRDefault="00A2471B" w:rsidP="00A2471B">
            <w:pPr>
              <w:rPr>
                <w:rFonts w:cstheme="majorBidi"/>
                <w:b w:val="0"/>
                <w:bCs w:val="0"/>
              </w:rPr>
            </w:pPr>
            <w:r w:rsidRPr="00B32C77">
              <w:rPr>
                <w:rFonts w:cstheme="majorBidi"/>
                <w:b w:val="0"/>
                <w:bCs w:val="0"/>
              </w:rPr>
              <w:t xml:space="preserve">3.4. </w:t>
            </w:r>
          </w:p>
        </w:tc>
        <w:tc>
          <w:tcPr>
            <w:tcW w:w="1061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5574015" w14:textId="0A440FD0"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Soolise tasakaalu seiramine poliitikavaldkondade töötajate seas ning värbamisprotsessis</w:t>
            </w:r>
          </w:p>
        </w:tc>
        <w:tc>
          <w:tcPr>
            <w:tcW w:w="155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5F425F76" w14:textId="7B142CE4"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pidev</w:t>
            </w:r>
          </w:p>
        </w:tc>
        <w:tc>
          <w:tcPr>
            <w:tcW w:w="226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1055190C" w14:textId="549ACA09"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Personaliosakond</w:t>
            </w:r>
          </w:p>
        </w:tc>
      </w:tr>
      <w:tr w:rsidR="00A2471B" w:rsidRPr="00B32C77" w14:paraId="12F3C458" w14:textId="77777777" w:rsidTr="00317278">
        <w:trPr>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67A57B6C" w14:textId="53EC6C96" w:rsidR="00A2471B" w:rsidRPr="00B32C77" w:rsidRDefault="00A2471B" w:rsidP="00A2471B">
            <w:pPr>
              <w:rPr>
                <w:rFonts w:cstheme="majorBidi"/>
                <w:b w:val="0"/>
                <w:bCs w:val="0"/>
              </w:rPr>
            </w:pPr>
            <w:r w:rsidRPr="00B32C77">
              <w:rPr>
                <w:rFonts w:cstheme="majorBidi"/>
                <w:b w:val="0"/>
                <w:bCs w:val="0"/>
              </w:rPr>
              <w:t>3.5.</w:t>
            </w:r>
          </w:p>
        </w:tc>
        <w:tc>
          <w:tcPr>
            <w:tcW w:w="1061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527CCCE7" w14:textId="51EB03C6"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Uueks Sotsiaalministeeriumi arengukava perioodiks (2028</w:t>
            </w:r>
            <w:r w:rsidR="00D60AFA">
              <w:t>–</w:t>
            </w:r>
            <w:r w:rsidRPr="00B32C77">
              <w:rPr>
                <w:rFonts w:ascii="Aptos" w:hAnsi="Aptos"/>
              </w:rPr>
              <w:t>2031) soolise tasakaalu parandamise eesmärkide ja tegevuskava täpsustamine.</w:t>
            </w:r>
          </w:p>
        </w:tc>
        <w:tc>
          <w:tcPr>
            <w:tcW w:w="155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8CD9EA0" w14:textId="39381624"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3</w:t>
            </w:r>
            <w:r w:rsidR="008E329E">
              <w:rPr>
                <w:rFonts w:ascii="Aptos" w:hAnsi="Aptos"/>
              </w:rPr>
              <w:t>0</w:t>
            </w:r>
            <w:r w:rsidRPr="00B32C77">
              <w:rPr>
                <w:rFonts w:ascii="Aptos" w:hAnsi="Aptos"/>
              </w:rPr>
              <w:t>.1</w:t>
            </w:r>
            <w:r w:rsidR="008E329E">
              <w:rPr>
                <w:rFonts w:ascii="Aptos" w:hAnsi="Aptos"/>
              </w:rPr>
              <w:t>1</w:t>
            </w:r>
            <w:r w:rsidRPr="00B32C77">
              <w:rPr>
                <w:rFonts w:ascii="Aptos" w:hAnsi="Aptos"/>
              </w:rPr>
              <w:t>.2027</w:t>
            </w:r>
          </w:p>
        </w:tc>
        <w:tc>
          <w:tcPr>
            <w:tcW w:w="226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234B1866" w14:textId="7DF81D09" w:rsidR="00A2471B" w:rsidRPr="00B32C77" w:rsidRDefault="00A2471B" w:rsidP="00A2471B">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Personaliosakond</w:t>
            </w:r>
          </w:p>
        </w:tc>
      </w:tr>
    </w:tbl>
    <w:p w14:paraId="3875A183" w14:textId="77777777" w:rsidR="00A2471B" w:rsidRPr="00B32C77" w:rsidRDefault="00A2471B" w:rsidP="00DF5AD1"/>
    <w:tbl>
      <w:tblPr>
        <w:tblStyle w:val="GridTable1Light-Accent1"/>
        <w:tblW w:w="15299" w:type="dxa"/>
        <w:tblCellMar>
          <w:top w:w="57" w:type="dxa"/>
          <w:left w:w="57" w:type="dxa"/>
          <w:bottom w:w="57" w:type="dxa"/>
          <w:right w:w="57" w:type="dxa"/>
        </w:tblCellMar>
        <w:tblLook w:val="04A0" w:firstRow="1" w:lastRow="0" w:firstColumn="1" w:lastColumn="0" w:noHBand="0" w:noVBand="1"/>
      </w:tblPr>
      <w:tblGrid>
        <w:gridCol w:w="855"/>
        <w:gridCol w:w="10617"/>
        <w:gridCol w:w="1559"/>
        <w:gridCol w:w="2268"/>
      </w:tblGrid>
      <w:tr w:rsidR="00263CFC" w:rsidRPr="00B32C77" w14:paraId="57472E5A" w14:textId="77777777" w:rsidTr="00901A66">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5299" w:type="dxa"/>
            <w:gridSpan w:val="4"/>
            <w:tcBorders>
              <w:top w:val="single" w:sz="8" w:space="0" w:color="FFFFFF" w:themeColor="background1"/>
              <w:left w:val="single" w:sz="8" w:space="0" w:color="FFFFFF" w:themeColor="background1"/>
              <w:bottom w:val="single" w:sz="8" w:space="0" w:color="498BFC" w:themeColor="accent1"/>
              <w:right w:val="single" w:sz="8" w:space="0" w:color="FFFFFF" w:themeColor="background1"/>
            </w:tcBorders>
            <w:shd w:val="clear" w:color="auto" w:fill="DAE7FE" w:themeFill="accent1" w:themeFillTint="33"/>
            <w:vAlign w:val="center"/>
          </w:tcPr>
          <w:p w14:paraId="65F73207" w14:textId="18372B49" w:rsidR="00263CFC" w:rsidRPr="00B32C77" w:rsidRDefault="00263CFC">
            <w:pPr>
              <w:rPr>
                <w:b w:val="0"/>
                <w:bCs w:val="0"/>
              </w:rPr>
            </w:pPr>
            <w:r w:rsidRPr="00B32C77">
              <w:t xml:space="preserve">IV eesmärk. </w:t>
            </w:r>
            <w:r w:rsidRPr="00B32C77">
              <w:rPr>
                <w:b w:val="0"/>
                <w:bCs w:val="0"/>
              </w:rPr>
              <w:t>Mitmekesisuse ja võrdse kohtlemise põhimõtted on Sotsiaalministeeriumis ühiselt mõistetud ja väärtustatud</w:t>
            </w:r>
          </w:p>
        </w:tc>
      </w:tr>
      <w:tr w:rsidR="00263CFC" w:rsidRPr="00B32C77" w14:paraId="7E92A24E" w14:textId="77777777" w:rsidTr="00901A66">
        <w:trPr>
          <w:trHeight w:val="433"/>
        </w:trPr>
        <w:tc>
          <w:tcPr>
            <w:cnfStyle w:val="001000000000" w:firstRow="0" w:lastRow="0" w:firstColumn="1" w:lastColumn="0" w:oddVBand="0" w:evenVBand="0" w:oddHBand="0" w:evenHBand="0" w:firstRowFirstColumn="0" w:firstRowLastColumn="0" w:lastRowFirstColumn="0" w:lastRowLastColumn="0"/>
            <w:tcW w:w="855"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60CA1D8B" w14:textId="77777777" w:rsidR="00263CFC" w:rsidRPr="00B32C77" w:rsidRDefault="00263CFC">
            <w:r w:rsidRPr="00B32C77">
              <w:t>jrk</w:t>
            </w:r>
          </w:p>
        </w:tc>
        <w:tc>
          <w:tcPr>
            <w:tcW w:w="10617"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44DC3816" w14:textId="77777777" w:rsidR="00263CFC" w:rsidRPr="00B32C77" w:rsidRDefault="00263CFC">
            <w:pPr>
              <w:cnfStyle w:val="000000000000" w:firstRow="0" w:lastRow="0" w:firstColumn="0" w:lastColumn="0" w:oddVBand="0" w:evenVBand="0" w:oddHBand="0" w:evenHBand="0" w:firstRowFirstColumn="0" w:firstRowLastColumn="0" w:lastRowFirstColumn="0" w:lastRowLastColumn="0"/>
              <w:rPr>
                <w:b/>
                <w:bCs/>
              </w:rPr>
            </w:pPr>
            <w:r w:rsidRPr="00B32C77">
              <w:rPr>
                <w:b/>
                <w:bCs/>
              </w:rPr>
              <w:t>Tegevus</w:t>
            </w:r>
          </w:p>
        </w:tc>
        <w:tc>
          <w:tcPr>
            <w:tcW w:w="1559"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4F606E9F" w14:textId="77777777" w:rsidR="00263CFC" w:rsidRPr="00B32C77" w:rsidRDefault="00263CFC">
            <w:pPr>
              <w:cnfStyle w:val="000000000000" w:firstRow="0" w:lastRow="0" w:firstColumn="0" w:lastColumn="0" w:oddVBand="0" w:evenVBand="0" w:oddHBand="0" w:evenHBand="0" w:firstRowFirstColumn="0" w:firstRowLastColumn="0" w:lastRowFirstColumn="0" w:lastRowLastColumn="0"/>
              <w:rPr>
                <w:b/>
                <w:bCs/>
              </w:rPr>
            </w:pPr>
            <w:r w:rsidRPr="00B32C77">
              <w:rPr>
                <w:b/>
                <w:bCs/>
              </w:rPr>
              <w:t>Tähtaeg</w:t>
            </w:r>
          </w:p>
        </w:tc>
        <w:tc>
          <w:tcPr>
            <w:tcW w:w="2268"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4180A04E" w14:textId="77777777" w:rsidR="00263CFC" w:rsidRPr="00B32C77" w:rsidRDefault="00263CFC">
            <w:pPr>
              <w:cnfStyle w:val="000000000000" w:firstRow="0" w:lastRow="0" w:firstColumn="0" w:lastColumn="0" w:oddVBand="0" w:evenVBand="0" w:oddHBand="0" w:evenHBand="0" w:firstRowFirstColumn="0" w:firstRowLastColumn="0" w:lastRowFirstColumn="0" w:lastRowLastColumn="0"/>
              <w:rPr>
                <w:b/>
                <w:bCs/>
              </w:rPr>
            </w:pPr>
            <w:r w:rsidRPr="00B32C77">
              <w:rPr>
                <w:b/>
                <w:bCs/>
              </w:rPr>
              <w:t>Vastutaja(d)</w:t>
            </w:r>
          </w:p>
        </w:tc>
      </w:tr>
      <w:tr w:rsidR="00263CFC" w:rsidRPr="00B32C77" w14:paraId="290D6BB1" w14:textId="77777777" w:rsidTr="00901A66">
        <w:trPr>
          <w:trHeight w:val="553"/>
        </w:trPr>
        <w:tc>
          <w:tcPr>
            <w:cnfStyle w:val="001000000000" w:firstRow="0" w:lastRow="0" w:firstColumn="1" w:lastColumn="0" w:oddVBand="0" w:evenVBand="0" w:oddHBand="0" w:evenHBand="0" w:firstRowFirstColumn="0" w:firstRowLastColumn="0" w:lastRowFirstColumn="0" w:lastRowLastColumn="0"/>
            <w:tcW w:w="855"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5A697F99" w14:textId="0E99EFDD" w:rsidR="00263CFC" w:rsidRPr="00B32C77" w:rsidRDefault="00263CFC" w:rsidP="00263CFC">
            <w:pPr>
              <w:rPr>
                <w:rFonts w:ascii="Roboto" w:eastAsiaTheme="majorEastAsia" w:hAnsi="Roboto" w:cstheme="majorBidi"/>
                <w:b w:val="0"/>
                <w:bCs w:val="0"/>
              </w:rPr>
            </w:pPr>
            <w:r w:rsidRPr="00B32C77">
              <w:rPr>
                <w:rFonts w:ascii="Roboto" w:eastAsiaTheme="majorEastAsia" w:hAnsi="Roboto" w:cstheme="majorBidi"/>
                <w:b w:val="0"/>
                <w:bCs w:val="0"/>
              </w:rPr>
              <w:lastRenderedPageBreak/>
              <w:t xml:space="preserve">4.1. </w:t>
            </w:r>
          </w:p>
        </w:tc>
        <w:tc>
          <w:tcPr>
            <w:tcW w:w="10617"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1C50F4C3" w14:textId="1F7B4AF6" w:rsidR="00263CFC" w:rsidRPr="00B32C77" w:rsidRDefault="00263CFC" w:rsidP="00263CFC">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Mitmekesisuse algkursuse uuendamine</w:t>
            </w:r>
          </w:p>
        </w:tc>
        <w:tc>
          <w:tcPr>
            <w:tcW w:w="1559"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68CAB10F" w14:textId="684BDC04" w:rsidR="00263CFC" w:rsidRPr="00B32C77" w:rsidRDefault="007049D1" w:rsidP="00263CFC">
            <w:pPr>
              <w:jc w:val="left"/>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26</w:t>
            </w:r>
            <w:r w:rsidR="00263CFC" w:rsidRPr="00B32C77">
              <w:rPr>
                <w:rFonts w:ascii="Aptos" w:hAnsi="Aptos"/>
              </w:rPr>
              <w:t>.</w:t>
            </w:r>
            <w:r>
              <w:rPr>
                <w:rFonts w:ascii="Aptos" w:hAnsi="Aptos"/>
              </w:rPr>
              <w:t>02</w:t>
            </w:r>
            <w:r w:rsidR="00263CFC" w:rsidRPr="00B32C77">
              <w:rPr>
                <w:rFonts w:ascii="Aptos" w:hAnsi="Aptos"/>
              </w:rPr>
              <w:t>.2026</w:t>
            </w:r>
          </w:p>
        </w:tc>
        <w:tc>
          <w:tcPr>
            <w:tcW w:w="2268"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42F76C95" w14:textId="31E43241" w:rsidR="00263CFC" w:rsidRPr="00B32C77" w:rsidRDefault="00263CFC" w:rsidP="00263CFC">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Personaliosakond</w:t>
            </w:r>
          </w:p>
        </w:tc>
      </w:tr>
      <w:tr w:rsidR="00263CFC" w:rsidRPr="00B32C77" w14:paraId="3BCBAABE" w14:textId="77777777" w:rsidTr="00901A66">
        <w:trPr>
          <w:trHeight w:val="644"/>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02E93DCC" w14:textId="56ED01CC" w:rsidR="00263CFC" w:rsidRPr="00B32C77" w:rsidRDefault="00263CFC" w:rsidP="00263CFC">
            <w:pPr>
              <w:rPr>
                <w:rFonts w:cstheme="majorBidi"/>
                <w:b w:val="0"/>
                <w:bCs w:val="0"/>
              </w:rPr>
            </w:pPr>
            <w:r w:rsidRPr="00B32C77">
              <w:rPr>
                <w:rFonts w:cstheme="majorBidi"/>
                <w:b w:val="0"/>
                <w:bCs w:val="0"/>
              </w:rPr>
              <w:t>4.2</w:t>
            </w:r>
          </w:p>
        </w:tc>
        <w:tc>
          <w:tcPr>
            <w:tcW w:w="1061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48F45C14" w14:textId="3E28E3F4" w:rsidR="00263CFC" w:rsidRPr="00B32C77" w:rsidRDefault="00263CFC" w:rsidP="00263CFC">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Mitmekesisuse algkursuse regulaarne läbiviimine kord kvartalis</w:t>
            </w:r>
          </w:p>
        </w:tc>
        <w:tc>
          <w:tcPr>
            <w:tcW w:w="155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17D421C" w14:textId="2BD944DC" w:rsidR="00263CFC" w:rsidRPr="00B32C77" w:rsidRDefault="00263CFC" w:rsidP="00263CFC">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pidev</w:t>
            </w:r>
          </w:p>
        </w:tc>
        <w:tc>
          <w:tcPr>
            <w:tcW w:w="226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1D5E0AA9" w14:textId="54218F3E" w:rsidR="00263CFC" w:rsidRPr="00B32C77" w:rsidRDefault="00263CFC" w:rsidP="00263CFC">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Personaliosakond</w:t>
            </w:r>
          </w:p>
        </w:tc>
      </w:tr>
      <w:tr w:rsidR="00263CFC" w:rsidRPr="00B32C77" w14:paraId="4179981D" w14:textId="77777777" w:rsidTr="00901A66">
        <w:trPr>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0F622174" w14:textId="635E72F3" w:rsidR="00263CFC" w:rsidRPr="00B32C77" w:rsidRDefault="00263CFC" w:rsidP="00263CFC">
            <w:pPr>
              <w:rPr>
                <w:rFonts w:cstheme="majorBidi"/>
                <w:b w:val="0"/>
                <w:bCs w:val="0"/>
              </w:rPr>
            </w:pPr>
            <w:r w:rsidRPr="00B32C77">
              <w:rPr>
                <w:rFonts w:cstheme="majorBidi"/>
                <w:b w:val="0"/>
                <w:bCs w:val="0"/>
              </w:rPr>
              <w:t xml:space="preserve">4.3. </w:t>
            </w:r>
          </w:p>
        </w:tc>
        <w:tc>
          <w:tcPr>
            <w:tcW w:w="1061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42AA1E3B" w14:textId="412ADF4D" w:rsidR="00263CFC" w:rsidRPr="00B32C77" w:rsidRDefault="00263CFC" w:rsidP="00263CFC">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Tööpere mitmekesisuse põhimõtete formuleerimine ja kommunikatsioon organisatsioonis</w:t>
            </w:r>
          </w:p>
        </w:tc>
        <w:tc>
          <w:tcPr>
            <w:tcW w:w="155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3569507" w14:textId="460B73F5" w:rsidR="00263CFC" w:rsidRPr="00B32C77" w:rsidRDefault="00263CFC" w:rsidP="00263CFC">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30.06.2027</w:t>
            </w:r>
          </w:p>
        </w:tc>
        <w:tc>
          <w:tcPr>
            <w:tcW w:w="226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7B9FEDFA" w14:textId="1573222A" w:rsidR="00263CFC" w:rsidRPr="00B32C77" w:rsidRDefault="00263CFC" w:rsidP="00263CFC">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Personaliosakond</w:t>
            </w:r>
          </w:p>
        </w:tc>
      </w:tr>
      <w:tr w:rsidR="00263CFC" w:rsidRPr="00B32C77" w14:paraId="1910979C" w14:textId="77777777" w:rsidTr="00901A66">
        <w:trPr>
          <w:trHeight w:val="710"/>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70CD79F5" w14:textId="1BF5A8D4" w:rsidR="00263CFC" w:rsidRPr="00B32C77" w:rsidRDefault="00263CFC" w:rsidP="00263CFC">
            <w:pPr>
              <w:rPr>
                <w:rFonts w:cstheme="majorBidi"/>
                <w:b w:val="0"/>
                <w:bCs w:val="0"/>
              </w:rPr>
            </w:pPr>
            <w:r w:rsidRPr="00B32C77">
              <w:rPr>
                <w:rFonts w:cstheme="majorBidi"/>
                <w:b w:val="0"/>
                <w:bCs w:val="0"/>
              </w:rPr>
              <w:t xml:space="preserve">4.4. </w:t>
            </w:r>
          </w:p>
        </w:tc>
        <w:tc>
          <w:tcPr>
            <w:tcW w:w="10617"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5CC9BA6" w14:textId="5B9AE645" w:rsidR="00263CFC" w:rsidRPr="00B32C77" w:rsidRDefault="00263CFC" w:rsidP="00263CFC">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Uueks Sotsiaalministeeriumi arengukava perioodiks (2028</w:t>
            </w:r>
            <w:r w:rsidR="00D60AFA">
              <w:t>–</w:t>
            </w:r>
            <w:r w:rsidRPr="00B32C77">
              <w:rPr>
                <w:rFonts w:ascii="Aptos" w:hAnsi="Aptos"/>
              </w:rPr>
              <w:t>2031) eesmärkide ja tegevuskava täpsustamine.</w:t>
            </w:r>
          </w:p>
        </w:tc>
        <w:tc>
          <w:tcPr>
            <w:tcW w:w="1559"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57BFBA8" w14:textId="7D063CD0" w:rsidR="00263CFC" w:rsidRPr="00B32C77" w:rsidRDefault="00263CFC" w:rsidP="00263CFC">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3</w:t>
            </w:r>
            <w:r w:rsidR="008E329E">
              <w:rPr>
                <w:rFonts w:ascii="Aptos" w:hAnsi="Aptos"/>
              </w:rPr>
              <w:t>0</w:t>
            </w:r>
            <w:r w:rsidRPr="00B32C77">
              <w:rPr>
                <w:rFonts w:ascii="Aptos" w:hAnsi="Aptos"/>
              </w:rPr>
              <w:t>.</w:t>
            </w:r>
            <w:r w:rsidR="008E329E">
              <w:rPr>
                <w:rFonts w:ascii="Aptos" w:hAnsi="Aptos"/>
              </w:rPr>
              <w:t>11</w:t>
            </w:r>
            <w:r w:rsidRPr="00B32C77">
              <w:rPr>
                <w:rFonts w:ascii="Aptos" w:hAnsi="Aptos"/>
              </w:rPr>
              <w:t>.2030</w:t>
            </w:r>
          </w:p>
        </w:tc>
        <w:tc>
          <w:tcPr>
            <w:tcW w:w="226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60723964" w14:textId="59E7D81B" w:rsidR="00263CFC" w:rsidRPr="00B32C77" w:rsidRDefault="00263CFC" w:rsidP="00263CFC">
            <w:pPr>
              <w:jc w:val="left"/>
              <w:cnfStyle w:val="000000000000" w:firstRow="0" w:lastRow="0" w:firstColumn="0" w:lastColumn="0" w:oddVBand="0" w:evenVBand="0" w:oddHBand="0" w:evenHBand="0" w:firstRowFirstColumn="0" w:firstRowLastColumn="0" w:lastRowFirstColumn="0" w:lastRowLastColumn="0"/>
              <w:rPr>
                <w:rFonts w:ascii="Aptos" w:hAnsi="Aptos"/>
              </w:rPr>
            </w:pPr>
            <w:r w:rsidRPr="00B32C77">
              <w:rPr>
                <w:rFonts w:ascii="Aptos" w:hAnsi="Aptos"/>
              </w:rPr>
              <w:t>Personaliosakond</w:t>
            </w:r>
          </w:p>
        </w:tc>
      </w:tr>
    </w:tbl>
    <w:p w14:paraId="4227FDCF" w14:textId="77777777" w:rsidR="00263CFC" w:rsidRPr="00B32C77" w:rsidRDefault="00263CFC" w:rsidP="00DF5AD1"/>
    <w:p w14:paraId="279A0031" w14:textId="77777777" w:rsidR="00DF5AD1" w:rsidRDefault="00DF5AD1" w:rsidP="00DF5AD1"/>
    <w:p w14:paraId="353910F9" w14:textId="77777777" w:rsidR="002B5EE0" w:rsidRDefault="002B5EE0" w:rsidP="00DF5AD1"/>
    <w:p w14:paraId="146BF68D" w14:textId="77777777" w:rsidR="002B5EE0" w:rsidRPr="00B32C77" w:rsidRDefault="002B5EE0" w:rsidP="00DF5AD1">
      <w:pPr>
        <w:sectPr w:rsidR="002B5EE0" w:rsidRPr="00B32C77" w:rsidSect="00DF5AD1">
          <w:pgSz w:w="16838" w:h="11906" w:orient="landscape"/>
          <w:pgMar w:top="1077" w:right="737" w:bottom="1077" w:left="737" w:header="283" w:footer="850" w:gutter="0"/>
          <w:cols w:space="708"/>
          <w:docGrid w:linePitch="360"/>
        </w:sectPr>
      </w:pPr>
    </w:p>
    <w:p w14:paraId="1F028352" w14:textId="77777777" w:rsidR="00D60AFA" w:rsidRPr="00B32C77" w:rsidRDefault="00D60AFA" w:rsidP="003445D5">
      <w:pPr>
        <w:pStyle w:val="Heading2"/>
      </w:pPr>
      <w:r>
        <w:lastRenderedPageBreak/>
        <w:t>Võrdsuskava loomine</w:t>
      </w:r>
    </w:p>
    <w:p w14:paraId="3E74AAE5" w14:textId="77777777" w:rsidR="00D60AFA" w:rsidRPr="00B32C77" w:rsidRDefault="00D60AFA" w:rsidP="00D60AFA">
      <w:r>
        <w:t xml:space="preserve">Sotsiaalministeerium on sotsiaal- ja tervisepoliitika eestvedaja Eestis ning tööandja ligi 200 inimesele. Mõlemad rollid eeldavad, et mitmekesisuse ja võrdse kohtlemise edendamisse suhtutakse teadlikult, läbimõeldult ja eesmärgistatult. </w:t>
      </w:r>
      <w:r w:rsidRPr="00CB2DAD">
        <w:t>Vaid ühiseid väärtusi jagava ja mitmekesise, kultuurilise ning sotsiaalse mitmekesisuse suhtes avatud ja salliva tiimina on võimalik parimal viisil arvestada erinevate inimeste vajaduste ja huvidega.</w:t>
      </w:r>
      <w:r w:rsidRPr="00B32C77">
        <w:t xml:space="preserve"> </w:t>
      </w:r>
      <w:r>
        <w:t>Peame oluliseks, et meie töötajad on motiveeritud ning soovivad panustada valdkonna arengusse. Samuti on oluline tagada töökeskkond, kus iga töötaja tunneb end väärtustatud ja kaasatuna, sõltumata oma isikuomadustest või taustast.</w:t>
      </w:r>
    </w:p>
    <w:p w14:paraId="1CCCDF52" w14:textId="45BB60DE" w:rsidR="00D60AFA" w:rsidRDefault="00D60AFA" w:rsidP="00D60AFA">
      <w:r>
        <w:t>2025. aasta sügisel alustasime juhtkonna algatusel Sotsiaalministeeriumi mitmekesisuse ja võrdse kohtlemise edendamise kava 2023–2025</w:t>
      </w:r>
      <w:r w:rsidRPr="00DF5CCF">
        <w:t xml:space="preserve"> tulemuste </w:t>
      </w:r>
      <w:r>
        <w:t xml:space="preserve">kokkuvõtte koostamist </w:t>
      </w:r>
      <w:r w:rsidRPr="00DF5CCF">
        <w:t>ning uue kava koostamise</w:t>
      </w:r>
      <w:r>
        <w:t>g</w:t>
      </w:r>
      <w:r w:rsidRPr="00DF5CCF">
        <w:t>a.</w:t>
      </w:r>
      <w:r>
        <w:t xml:space="preserve"> Protsessi nõustasid ja toetasid Helen Biin ning Kärt Lüütsepp Civitta Eestist.</w:t>
      </w:r>
    </w:p>
    <w:p w14:paraId="7AA0153E" w14:textId="77777777" w:rsidR="00D60AFA" w:rsidRDefault="00D60AFA" w:rsidP="00D60AFA">
      <w:r>
        <w:t>Võrdsuskava koostamisel analüüsisime statistikale, uuringutele ja dokumentidele ning juhtide ja töötajatega läbi viidud intervjuudele tuginedes ministeeriumi hetkeolukorda. Kaardistasime tööpere koosseisu, inimeste vaated ja vajadused mitmekesisuse ning võrdse kohtlemise edendamisel ning tuvastasime peamised arendusvajadused ja probleemkohad. Hetkeolukorra analüüsi põhjal toimusid 2025. aasta novembris ja detsembris aruteluseminarid, kus kujundati ühine arusaam ministeeriumile sobivatest eesmärkidest, arutati läbi nende saavutamiseks vajalikud tegevused ja edenemise seireks sobivad mõõdikud. Koostöös ministeeriumi juhtidega sõnastasime arutelude põhjal eesmärgid ning koostasime tegevuskava aastateks 2026–2027 ning määrasime esialgsed fookusteemad perioodiks 2028–2031.</w:t>
      </w:r>
    </w:p>
    <w:p w14:paraId="3AF31417" w14:textId="6166C7CC" w:rsidR="00DF5AD1" w:rsidRPr="00B32C77" w:rsidRDefault="00D60AFA" w:rsidP="00DF5AD1">
      <w:r>
        <w:t>Võrdsusk</w:t>
      </w:r>
      <w:r w:rsidRPr="00B32C77">
        <w:t xml:space="preserve">ava </w:t>
      </w:r>
      <w:r>
        <w:t xml:space="preserve">uuendatakse </w:t>
      </w:r>
      <w:r w:rsidRPr="00B32C77">
        <w:t xml:space="preserve">koos Sotsiaalministeeriumi arengukava uuendamisega perioodiks 2028–2031. </w:t>
      </w:r>
      <w:r>
        <w:t>Dokumentide ajaline sünkroniseerimine on oluline, et tagada nende kooskõla ja ühiste strateegiliste eesmärkide toetamine.</w:t>
      </w:r>
    </w:p>
    <w:p w14:paraId="5218F3DD" w14:textId="2053DE28" w:rsidR="00472FF0" w:rsidRPr="00B32C77" w:rsidRDefault="00E72FF9" w:rsidP="003445D5">
      <w:pPr>
        <w:pStyle w:val="Heading2"/>
      </w:pPr>
      <w:r>
        <w:t>Võrdsusk</w:t>
      </w:r>
      <w:r w:rsidR="002C00E7">
        <w:t>ava rakendamine, seiramine ja uuendamine</w:t>
      </w:r>
    </w:p>
    <w:p w14:paraId="2CE179CE" w14:textId="7524C11A" w:rsidR="002C00E7" w:rsidRPr="00B32C77" w:rsidRDefault="002C00E7" w:rsidP="002C00E7">
      <w:r w:rsidRPr="00B32C77">
        <w:t xml:space="preserve">Sotsiaalministeeriumi mitmekesisuse ja võrdse kohtlemise edendamise kava kehtib 2027. aasta lõpuni, kuid eesmärgid on planeeritud selliselt, et need oleksid relevantsed kuni 2031. aastani. </w:t>
      </w:r>
      <w:r w:rsidR="00E72FF9">
        <w:t>Võrdsusk</w:t>
      </w:r>
      <w:r w:rsidRPr="00B32C77">
        <w:t>ava viiakse ellu kõigi ministeeriumi struktuuriüksuste koostöös</w:t>
      </w:r>
      <w:r w:rsidR="0013210A">
        <w:t>.</w:t>
      </w:r>
      <w:r w:rsidRPr="00B32C77">
        <w:t xml:space="preserve"> </w:t>
      </w:r>
      <w:r w:rsidR="0013210A">
        <w:t>K</w:t>
      </w:r>
      <w:r w:rsidRPr="00B32C77">
        <w:t xml:space="preserve">ava elluviimise eest vastutavad </w:t>
      </w:r>
      <w:r w:rsidR="0013210A">
        <w:t xml:space="preserve">ministeeriumi </w:t>
      </w:r>
      <w:r w:rsidRPr="00B32C77">
        <w:t xml:space="preserve">juhtkond ja personaliosakond. </w:t>
      </w:r>
      <w:r w:rsidR="0013210A" w:rsidRPr="0013210A">
        <w:t>Juhtkond tagab kava rakendamiseks vajalikud ressursid, sealhulgas tööaja ja rahalised vahendid.</w:t>
      </w:r>
    </w:p>
    <w:p w14:paraId="09CB3815" w14:textId="7E45483E" w:rsidR="0013210A" w:rsidRPr="00B32C77" w:rsidRDefault="0013210A" w:rsidP="002C00E7">
      <w:r>
        <w:t>Eesmärkide täitmist seiratakse kord aastas esimeses kvartalis vastavalt seatud mõõdikutele. Vajadusel ajakohastatakse eesmärke, mõõdikute sihttasemeid või tegevuskava. Ülevaade edusammudest esitatakse kord aastas ministeeriumi rahvakogul ning avaldatakse kodulehel. Iga-aastase seire ja vajadusel uuendamise eest vastutab personaliosakond.</w:t>
      </w:r>
    </w:p>
    <w:p w14:paraId="4D6FF9FF" w14:textId="2B412358" w:rsidR="002C00E7" w:rsidRPr="00B32C77" w:rsidRDefault="00E72FF9" w:rsidP="002C00E7">
      <w:r>
        <w:t>Võrdsusk</w:t>
      </w:r>
      <w:r w:rsidR="002C00E7" w:rsidRPr="00B32C77">
        <w:t>ava uuendamine perioodiks 2028</w:t>
      </w:r>
      <w:r w:rsidR="00D60AFA">
        <w:t>–</w:t>
      </w:r>
      <w:r w:rsidR="002C00E7" w:rsidRPr="00B32C77">
        <w:t>2031 toimub 2027. aastal koos Sotsiaalministeeriumi arengukava uuendamisega aastateks 2028</w:t>
      </w:r>
      <w:r w:rsidR="00D60AFA">
        <w:t>–</w:t>
      </w:r>
      <w:r w:rsidR="002C00E7" w:rsidRPr="00B32C77">
        <w:t xml:space="preserve">2031. </w:t>
      </w:r>
      <w:r w:rsidR="0013210A">
        <w:t>Uuendamisel lähtutakse kavas seatud sihtidest ning ajakohastatakse eelkõige mõõdikuid ja tegevuskava. Uuendamise eest vastutavad juhtkond ja personaliosakond.</w:t>
      </w:r>
    </w:p>
    <w:p w14:paraId="3E8D240B" w14:textId="77777777" w:rsidR="00591649" w:rsidRPr="00B32C77" w:rsidRDefault="00591649" w:rsidP="00712782"/>
    <w:p w14:paraId="53301BFE" w14:textId="77777777" w:rsidR="002C00E7" w:rsidRPr="00B32C77" w:rsidRDefault="002C00E7">
      <w:pPr>
        <w:jc w:val="left"/>
        <w:rPr>
          <w:rFonts w:asciiTheme="majorHAnsi" w:eastAsiaTheme="majorEastAsia" w:hAnsiTheme="majorHAnsi" w:cstheme="majorBidi"/>
          <w:bCs/>
          <w:color w:val="1D1856" w:themeColor="text1"/>
          <w:sz w:val="32"/>
          <w:szCs w:val="32"/>
        </w:rPr>
      </w:pPr>
      <w:r w:rsidRPr="00B32C77">
        <w:rPr>
          <w:szCs w:val="32"/>
        </w:rPr>
        <w:br w:type="page"/>
      </w:r>
    </w:p>
    <w:p w14:paraId="0D335C25" w14:textId="4CFAF905" w:rsidR="00476A29" w:rsidRPr="00B32C77" w:rsidRDefault="002C00E7" w:rsidP="003445D5">
      <w:pPr>
        <w:pStyle w:val="Heading2"/>
      </w:pPr>
      <w:r w:rsidRPr="00B32C77">
        <w:lastRenderedPageBreak/>
        <w:t>Lisad</w:t>
      </w:r>
    </w:p>
    <w:p w14:paraId="4E05EB6C" w14:textId="7715C35B" w:rsidR="00E70D38" w:rsidRPr="00B32C77" w:rsidRDefault="00E70D38" w:rsidP="002400FA">
      <w:pPr>
        <w:pStyle w:val="Heading3"/>
        <w:rPr>
          <w:rStyle w:val="Strong"/>
          <w:b w:val="0"/>
          <w:bCs/>
        </w:rPr>
      </w:pPr>
      <w:r w:rsidRPr="00B32C77">
        <w:rPr>
          <w:rStyle w:val="Strong"/>
          <w:b w:val="0"/>
          <w:bCs/>
        </w:rPr>
        <w:t>Lisa 1</w:t>
      </w:r>
      <w:r w:rsidR="002C00E7" w:rsidRPr="00B32C77">
        <w:rPr>
          <w:rStyle w:val="Strong"/>
          <w:b w:val="0"/>
          <w:bCs/>
        </w:rPr>
        <w:t>. Sotsiaalministeeriumi mitmekesisuse ja võrdse kohtlemise kava 2023</w:t>
      </w:r>
      <w:r w:rsidR="00D60AFA">
        <w:t>–</w:t>
      </w:r>
      <w:r w:rsidR="002C00E7" w:rsidRPr="00B32C77">
        <w:rPr>
          <w:rStyle w:val="Strong"/>
          <w:b w:val="0"/>
          <w:bCs/>
        </w:rPr>
        <w:t>2025 elluviimine</w:t>
      </w:r>
    </w:p>
    <w:p w14:paraId="54D8D318" w14:textId="75B2B1B4" w:rsidR="004074D7" w:rsidRPr="00B32C77" w:rsidRDefault="004074D7" w:rsidP="004074D7">
      <w:r w:rsidRPr="00B32C77">
        <w:t>2022. aasta sügisel koostatud kavas seati aastateks 2023</w:t>
      </w:r>
      <w:r w:rsidR="00D60AFA">
        <w:t>–</w:t>
      </w:r>
      <w:r w:rsidRPr="00B32C77">
        <w:t>2025 kolm eesmärki:</w:t>
      </w:r>
    </w:p>
    <w:p w14:paraId="215CBC4D" w14:textId="0699A12E" w:rsidR="004074D7" w:rsidRPr="00B32C77" w:rsidRDefault="004074D7" w:rsidP="004074D7">
      <w:pPr>
        <w:pStyle w:val="Tpploend"/>
      </w:pPr>
      <w:r w:rsidRPr="00B32C77">
        <w:t>I eesmärk: kõik tööpere liikmed on mitmekesisuse ja võrdse kohtlemise sisu ja kasu osas ühtses inforuumis.</w:t>
      </w:r>
    </w:p>
    <w:p w14:paraId="48C2EE54" w14:textId="2DAC1F78" w:rsidR="004074D7" w:rsidRPr="00B32C77" w:rsidRDefault="004074D7" w:rsidP="004074D7">
      <w:pPr>
        <w:pStyle w:val="Tpploend"/>
      </w:pPr>
      <w:r w:rsidRPr="00B32C77">
        <w:t>II eesmärk: mitmekesisust ja võrdset kohtlemist edendatakse poliitikakujundamises toetavate tööriistade ja tööprotsesside abil.</w:t>
      </w:r>
    </w:p>
    <w:p w14:paraId="184E8732" w14:textId="4C3FFDCF" w:rsidR="004074D7" w:rsidRPr="00B32C77" w:rsidRDefault="004074D7" w:rsidP="004074D7">
      <w:pPr>
        <w:pStyle w:val="Tpploend"/>
      </w:pPr>
      <w:r w:rsidRPr="00B32C77">
        <w:t xml:space="preserve">III eesmärk: Sotsiaalministeerium on organisatsioon, kus kõigil inimestel on hea töötada. </w:t>
      </w:r>
    </w:p>
    <w:p w14:paraId="13A7535A" w14:textId="4D9E9B45" w:rsidR="005B571E" w:rsidRPr="00B32C77" w:rsidRDefault="005B571E" w:rsidP="005B571E">
      <w:pPr>
        <w:spacing w:before="120"/>
      </w:pPr>
      <w:r w:rsidRPr="00B32C77">
        <w:t>Tabelid 1</w:t>
      </w:r>
      <w:r w:rsidR="00D60AFA">
        <w:t>–</w:t>
      </w:r>
      <w:r w:rsidRPr="00B32C77">
        <w:t>3 annavad ülevaate eesmärkide saavutamise seiramiseks seatud mõõdikutest ning nende saavutamisest. Veerus „september 2025“ on täidetud eesmärgid markeeritud rohelise, osaliselt täidetud eesmärgid kollase ning täitmata eesmärgid roosa värviga.</w:t>
      </w:r>
    </w:p>
    <w:p w14:paraId="1D8E961B" w14:textId="59D1F8F5" w:rsidR="005B571E" w:rsidRPr="00B32C77" w:rsidRDefault="005B571E" w:rsidP="005B571E">
      <w:pPr>
        <w:pStyle w:val="Caption"/>
        <w:keepNext/>
      </w:pPr>
      <w:bookmarkStart w:id="2" w:name="_Ref217235262"/>
      <w:r w:rsidRPr="00B32C77">
        <w:t xml:space="preserve">Tabel </w:t>
      </w:r>
      <w:r w:rsidR="00D9245F">
        <w:fldChar w:fldCharType="begin"/>
      </w:r>
      <w:r w:rsidR="00D9245F">
        <w:instrText xml:space="preserve"> SEQ Tabel \*</w:instrText>
      </w:r>
      <w:r w:rsidR="00D9245F">
        <w:instrText xml:space="preserve"> ARABIC </w:instrText>
      </w:r>
      <w:r w:rsidR="00D9245F">
        <w:fldChar w:fldCharType="separate"/>
      </w:r>
      <w:r w:rsidR="001A705E">
        <w:rPr>
          <w:noProof/>
        </w:rPr>
        <w:t>1</w:t>
      </w:r>
      <w:r w:rsidR="00D9245F">
        <w:rPr>
          <w:noProof/>
        </w:rPr>
        <w:fldChar w:fldCharType="end"/>
      </w:r>
      <w:bookmarkEnd w:id="2"/>
      <w:r w:rsidRPr="00B32C77">
        <w:t xml:space="preserve"> 2023</w:t>
      </w:r>
      <w:r w:rsidR="00D60AFA">
        <w:t>–</w:t>
      </w:r>
      <w:r w:rsidRPr="00B32C77">
        <w:t>2025 kava I eesmärgi saavutamise seiramiseks seatud mõõdikud ja nende täitmine</w:t>
      </w:r>
    </w:p>
    <w:tbl>
      <w:tblPr>
        <w:tblStyle w:val="GridTable1Light-Accent1"/>
        <w:tblW w:w="9771" w:type="dxa"/>
        <w:tblInd w:w="5" w:type="dxa"/>
        <w:tblBorders>
          <w:top w:val="none" w:sz="0" w:space="0" w:color="auto"/>
          <w:left w:val="none" w:sz="0" w:space="0" w:color="auto"/>
          <w:bottom w:val="single" w:sz="4" w:space="0" w:color="498BFC" w:themeColor="accent1"/>
          <w:right w:val="none" w:sz="0" w:space="0" w:color="auto"/>
          <w:insideH w:val="single" w:sz="4" w:space="0" w:color="498BFC" w:themeColor="accent1"/>
          <w:insideV w:val="single" w:sz="4" w:space="0" w:color="498BFC" w:themeColor="accent1"/>
        </w:tblBorders>
        <w:tblCellMar>
          <w:top w:w="57" w:type="dxa"/>
          <w:left w:w="57" w:type="dxa"/>
          <w:bottom w:w="57" w:type="dxa"/>
          <w:right w:w="57" w:type="dxa"/>
        </w:tblCellMar>
        <w:tblLook w:val="04A0" w:firstRow="1" w:lastRow="0" w:firstColumn="1" w:lastColumn="0" w:noHBand="0" w:noVBand="1"/>
      </w:tblPr>
      <w:tblGrid>
        <w:gridCol w:w="4810"/>
        <w:gridCol w:w="1653"/>
        <w:gridCol w:w="1654"/>
        <w:gridCol w:w="1654"/>
      </w:tblGrid>
      <w:tr w:rsidR="004074D7" w:rsidRPr="00B32C77" w14:paraId="77743F63" w14:textId="77777777" w:rsidTr="00CE67E3">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810" w:type="dxa"/>
            <w:tcBorders>
              <w:bottom w:val="none" w:sz="0" w:space="0" w:color="auto"/>
            </w:tcBorders>
            <w:shd w:val="clear" w:color="auto" w:fill="DAE7FE" w:themeFill="accent1" w:themeFillTint="33"/>
          </w:tcPr>
          <w:p w14:paraId="39767665" w14:textId="36EE94EF" w:rsidR="004074D7" w:rsidRPr="00B32C77" w:rsidRDefault="004074D7" w:rsidP="004074D7">
            <w:pPr>
              <w:jc w:val="left"/>
            </w:pPr>
            <w:r w:rsidRPr="00B32C77">
              <w:t>Mõõdik</w:t>
            </w:r>
          </w:p>
        </w:tc>
        <w:tc>
          <w:tcPr>
            <w:tcW w:w="1653" w:type="dxa"/>
            <w:tcBorders>
              <w:bottom w:val="none" w:sz="0" w:space="0" w:color="auto"/>
            </w:tcBorders>
            <w:shd w:val="clear" w:color="auto" w:fill="DAE7FE" w:themeFill="accent1" w:themeFillTint="33"/>
          </w:tcPr>
          <w:p w14:paraId="10A8C87A" w14:textId="2644ABF7" w:rsidR="004074D7" w:rsidRPr="00B32C77" w:rsidRDefault="004074D7" w:rsidP="004074D7">
            <w:pPr>
              <w:jc w:val="left"/>
              <w:cnfStyle w:val="100000000000" w:firstRow="1" w:lastRow="0" w:firstColumn="0" w:lastColumn="0" w:oddVBand="0" w:evenVBand="0" w:oddHBand="0" w:evenHBand="0" w:firstRowFirstColumn="0" w:firstRowLastColumn="0" w:lastRowFirstColumn="0" w:lastRowLastColumn="0"/>
            </w:pPr>
            <w:r w:rsidRPr="00B32C77">
              <w:t>Algtase 2022</w:t>
            </w:r>
          </w:p>
        </w:tc>
        <w:tc>
          <w:tcPr>
            <w:tcW w:w="1654" w:type="dxa"/>
            <w:tcBorders>
              <w:bottom w:val="none" w:sz="0" w:space="0" w:color="auto"/>
            </w:tcBorders>
            <w:shd w:val="clear" w:color="auto" w:fill="DAE7FE" w:themeFill="accent1" w:themeFillTint="33"/>
          </w:tcPr>
          <w:p w14:paraId="361FA43F" w14:textId="7C422C56" w:rsidR="004074D7" w:rsidRPr="00B32C77" w:rsidRDefault="004074D7" w:rsidP="004074D7">
            <w:pPr>
              <w:jc w:val="left"/>
              <w:cnfStyle w:val="100000000000" w:firstRow="1" w:lastRow="0" w:firstColumn="0" w:lastColumn="0" w:oddVBand="0" w:evenVBand="0" w:oddHBand="0" w:evenHBand="0" w:firstRowFirstColumn="0" w:firstRowLastColumn="0" w:lastRowFirstColumn="0" w:lastRowLastColumn="0"/>
              <w:rPr>
                <w:b w:val="0"/>
                <w:bCs w:val="0"/>
              </w:rPr>
            </w:pPr>
            <w:r w:rsidRPr="00B32C77">
              <w:t>Sihttase 2025</w:t>
            </w:r>
          </w:p>
        </w:tc>
        <w:tc>
          <w:tcPr>
            <w:tcW w:w="1654" w:type="dxa"/>
            <w:tcBorders>
              <w:bottom w:val="none" w:sz="0" w:space="0" w:color="auto"/>
            </w:tcBorders>
            <w:shd w:val="clear" w:color="auto" w:fill="DAE7FE" w:themeFill="accent1" w:themeFillTint="33"/>
          </w:tcPr>
          <w:p w14:paraId="76ECDA01" w14:textId="3CCC9506" w:rsidR="004074D7" w:rsidRPr="00B32C77" w:rsidRDefault="00644938" w:rsidP="004074D7">
            <w:pPr>
              <w:jc w:val="left"/>
              <w:cnfStyle w:val="100000000000" w:firstRow="1" w:lastRow="0" w:firstColumn="0" w:lastColumn="0" w:oddVBand="0" w:evenVBand="0" w:oddHBand="0" w:evenHBand="0" w:firstRowFirstColumn="0" w:firstRowLastColumn="0" w:lastRowFirstColumn="0" w:lastRowLastColumn="0"/>
            </w:pPr>
            <w:r>
              <w:t>September</w:t>
            </w:r>
            <w:r w:rsidR="004074D7">
              <w:t xml:space="preserve"> 2025</w:t>
            </w:r>
          </w:p>
        </w:tc>
      </w:tr>
      <w:tr w:rsidR="004074D7" w:rsidRPr="00B32C77" w14:paraId="314844A8" w14:textId="77777777" w:rsidTr="00CE67E3">
        <w:trPr>
          <w:trHeight w:val="553"/>
        </w:trPr>
        <w:tc>
          <w:tcPr>
            <w:cnfStyle w:val="001000000000" w:firstRow="0" w:lastRow="0" w:firstColumn="1" w:lastColumn="0" w:oddVBand="0" w:evenVBand="0" w:oddHBand="0" w:evenHBand="0" w:firstRowFirstColumn="0" w:firstRowLastColumn="0" w:lastRowFirstColumn="0" w:lastRowLastColumn="0"/>
            <w:tcW w:w="4810" w:type="dxa"/>
            <w:vAlign w:val="center"/>
          </w:tcPr>
          <w:p w14:paraId="32580868" w14:textId="4ECC9FC2" w:rsidR="004074D7" w:rsidRPr="00B32C77" w:rsidRDefault="004074D7">
            <w:pPr>
              <w:jc w:val="left"/>
              <w:rPr>
                <w:b w:val="0"/>
                <w:bCs w:val="0"/>
              </w:rPr>
            </w:pPr>
            <w:r w:rsidRPr="00B32C77">
              <w:rPr>
                <w:b w:val="0"/>
                <w:bCs w:val="0"/>
              </w:rPr>
              <w:t>Sotsiaalministeeriumi töötajatele on loodud mitmekesisuse ja võrdse kohtlemise koolituskava</w:t>
            </w:r>
          </w:p>
        </w:tc>
        <w:tc>
          <w:tcPr>
            <w:tcW w:w="1653" w:type="dxa"/>
            <w:vAlign w:val="center"/>
          </w:tcPr>
          <w:p w14:paraId="76474410" w14:textId="484A731F" w:rsidR="004074D7" w:rsidRPr="00B32C77" w:rsidRDefault="004074D7">
            <w:pPr>
              <w:jc w:val="center"/>
              <w:cnfStyle w:val="000000000000" w:firstRow="0" w:lastRow="0" w:firstColumn="0" w:lastColumn="0" w:oddVBand="0" w:evenVBand="0" w:oddHBand="0" w:evenHBand="0" w:firstRowFirstColumn="0" w:firstRowLastColumn="0" w:lastRowFirstColumn="0" w:lastRowLastColumn="0"/>
            </w:pPr>
            <w:r w:rsidRPr="00B32C77">
              <w:t>Puudub</w:t>
            </w:r>
          </w:p>
        </w:tc>
        <w:tc>
          <w:tcPr>
            <w:tcW w:w="1654" w:type="dxa"/>
            <w:vAlign w:val="center"/>
          </w:tcPr>
          <w:p w14:paraId="270B0231" w14:textId="47C0CB53" w:rsidR="004074D7" w:rsidRPr="00B32C77" w:rsidRDefault="004074D7">
            <w:pPr>
              <w:jc w:val="center"/>
              <w:cnfStyle w:val="000000000000" w:firstRow="0" w:lastRow="0" w:firstColumn="0" w:lastColumn="0" w:oddVBand="0" w:evenVBand="0" w:oddHBand="0" w:evenHBand="0" w:firstRowFirstColumn="0" w:firstRowLastColumn="0" w:lastRowFirstColumn="0" w:lastRowLastColumn="0"/>
            </w:pPr>
            <w:r w:rsidRPr="00B32C77">
              <w:t>Olemas</w:t>
            </w:r>
          </w:p>
        </w:tc>
        <w:tc>
          <w:tcPr>
            <w:tcW w:w="1654" w:type="dxa"/>
            <w:shd w:val="clear" w:color="auto" w:fill="E2EAD0" w:themeFill="accent4" w:themeFillTint="33"/>
            <w:vAlign w:val="center"/>
          </w:tcPr>
          <w:p w14:paraId="6C5FC653" w14:textId="4155A399" w:rsidR="004074D7" w:rsidRPr="00B32C77" w:rsidRDefault="004074D7" w:rsidP="00512D83">
            <w:pPr>
              <w:jc w:val="center"/>
              <w:cnfStyle w:val="000000000000" w:firstRow="0" w:lastRow="0" w:firstColumn="0" w:lastColumn="0" w:oddVBand="0" w:evenVBand="0" w:oddHBand="0" w:evenHBand="0" w:firstRowFirstColumn="0" w:firstRowLastColumn="0" w:lastRowFirstColumn="0" w:lastRowLastColumn="0"/>
            </w:pPr>
            <w:r w:rsidRPr="00B32C77">
              <w:t>Olemas</w:t>
            </w:r>
          </w:p>
        </w:tc>
      </w:tr>
      <w:tr w:rsidR="004074D7" w:rsidRPr="00B32C77" w14:paraId="6907BA27" w14:textId="77777777" w:rsidTr="00CE67E3">
        <w:trPr>
          <w:trHeight w:val="644"/>
        </w:trPr>
        <w:tc>
          <w:tcPr>
            <w:cnfStyle w:val="001000000000" w:firstRow="0" w:lastRow="0" w:firstColumn="1" w:lastColumn="0" w:oddVBand="0" w:evenVBand="0" w:oddHBand="0" w:evenHBand="0" w:firstRowFirstColumn="0" w:firstRowLastColumn="0" w:lastRowFirstColumn="0" w:lastRowLastColumn="0"/>
            <w:tcW w:w="4810" w:type="dxa"/>
            <w:vAlign w:val="center"/>
          </w:tcPr>
          <w:p w14:paraId="61DCF0D3" w14:textId="030E1873" w:rsidR="004074D7" w:rsidRPr="00B32C77" w:rsidRDefault="004074D7">
            <w:pPr>
              <w:jc w:val="left"/>
              <w:rPr>
                <w:b w:val="0"/>
                <w:bCs w:val="0"/>
              </w:rPr>
            </w:pPr>
            <w:r w:rsidRPr="00B32C77">
              <w:rPr>
                <w:b w:val="0"/>
                <w:bCs w:val="0"/>
              </w:rPr>
              <w:t>Mitmekesisuse ja võrdse kohtlemise koolituskava alusel koolitatud töötaja osakaal nende töötajate hulgas, kes on ministeeriumis töötanud vähemalt 6 kuud</w:t>
            </w:r>
          </w:p>
        </w:tc>
        <w:tc>
          <w:tcPr>
            <w:tcW w:w="1653" w:type="dxa"/>
            <w:vAlign w:val="center"/>
          </w:tcPr>
          <w:p w14:paraId="740FB5D3" w14:textId="2AAAF9EF" w:rsidR="004074D7" w:rsidRPr="00B32C77" w:rsidRDefault="004074D7">
            <w:pPr>
              <w:jc w:val="center"/>
              <w:cnfStyle w:val="000000000000" w:firstRow="0" w:lastRow="0" w:firstColumn="0" w:lastColumn="0" w:oddVBand="0" w:evenVBand="0" w:oddHBand="0" w:evenHBand="0" w:firstRowFirstColumn="0" w:firstRowLastColumn="0" w:lastRowFirstColumn="0" w:lastRowLastColumn="0"/>
            </w:pPr>
            <w:r w:rsidRPr="00B32C77">
              <w:t>0%</w:t>
            </w:r>
          </w:p>
        </w:tc>
        <w:tc>
          <w:tcPr>
            <w:tcW w:w="1654" w:type="dxa"/>
            <w:vAlign w:val="center"/>
          </w:tcPr>
          <w:p w14:paraId="19BF646E" w14:textId="0AD403CF" w:rsidR="004074D7" w:rsidRPr="00B32C77" w:rsidRDefault="004074D7">
            <w:pPr>
              <w:jc w:val="center"/>
              <w:cnfStyle w:val="000000000000" w:firstRow="0" w:lastRow="0" w:firstColumn="0" w:lastColumn="0" w:oddVBand="0" w:evenVBand="0" w:oddHBand="0" w:evenHBand="0" w:firstRowFirstColumn="0" w:firstRowLastColumn="0" w:lastRowFirstColumn="0" w:lastRowLastColumn="0"/>
            </w:pPr>
            <w:r w:rsidRPr="00B32C77">
              <w:t>100%</w:t>
            </w:r>
          </w:p>
        </w:tc>
        <w:tc>
          <w:tcPr>
            <w:tcW w:w="1654" w:type="dxa"/>
            <w:shd w:val="clear" w:color="auto" w:fill="FFF1C9" w:themeFill="accent2" w:themeFillTint="33"/>
            <w:vAlign w:val="center"/>
          </w:tcPr>
          <w:p w14:paraId="5E7C7E57" w14:textId="5418C9B5" w:rsidR="004074D7" w:rsidRPr="00B32C77" w:rsidRDefault="004074D7">
            <w:pPr>
              <w:jc w:val="center"/>
              <w:cnfStyle w:val="000000000000" w:firstRow="0" w:lastRow="0" w:firstColumn="0" w:lastColumn="0" w:oddVBand="0" w:evenVBand="0" w:oddHBand="0" w:evenHBand="0" w:firstRowFirstColumn="0" w:firstRowLastColumn="0" w:lastRowFirstColumn="0" w:lastRowLastColumn="0"/>
            </w:pPr>
            <w:r w:rsidRPr="00B32C77">
              <w:t>59%</w:t>
            </w:r>
          </w:p>
        </w:tc>
      </w:tr>
      <w:tr w:rsidR="004074D7" w:rsidRPr="00B32C77" w14:paraId="5E5A5273" w14:textId="77777777" w:rsidTr="00CE67E3">
        <w:trPr>
          <w:trHeight w:val="644"/>
        </w:trPr>
        <w:tc>
          <w:tcPr>
            <w:cnfStyle w:val="001000000000" w:firstRow="0" w:lastRow="0" w:firstColumn="1" w:lastColumn="0" w:oddVBand="0" w:evenVBand="0" w:oddHBand="0" w:evenHBand="0" w:firstRowFirstColumn="0" w:firstRowLastColumn="0" w:lastRowFirstColumn="0" w:lastRowLastColumn="0"/>
            <w:tcW w:w="4810" w:type="dxa"/>
            <w:vAlign w:val="center"/>
          </w:tcPr>
          <w:p w14:paraId="11657ACC" w14:textId="1FF131BE" w:rsidR="004074D7" w:rsidRPr="00B32C77" w:rsidRDefault="005B571E" w:rsidP="004074D7">
            <w:pPr>
              <w:jc w:val="left"/>
              <w:rPr>
                <w:b w:val="0"/>
                <w:bCs w:val="0"/>
              </w:rPr>
            </w:pPr>
            <w:r w:rsidRPr="00B32C77">
              <w:rPr>
                <w:b w:val="0"/>
                <w:bCs w:val="0"/>
              </w:rPr>
              <w:t>Loodud mitmekesisust ja võrdset kohtlemist tutvustavad info ja juhendmaterjalide arv</w:t>
            </w:r>
          </w:p>
        </w:tc>
        <w:tc>
          <w:tcPr>
            <w:tcW w:w="1653" w:type="dxa"/>
            <w:vAlign w:val="center"/>
          </w:tcPr>
          <w:p w14:paraId="7D248C1E" w14:textId="3540646E" w:rsidR="004074D7" w:rsidRPr="00B32C77" w:rsidRDefault="005B571E">
            <w:pPr>
              <w:jc w:val="center"/>
              <w:cnfStyle w:val="000000000000" w:firstRow="0" w:lastRow="0" w:firstColumn="0" w:lastColumn="0" w:oddVBand="0" w:evenVBand="0" w:oddHBand="0" w:evenHBand="0" w:firstRowFirstColumn="0" w:firstRowLastColumn="0" w:lastRowFirstColumn="0" w:lastRowLastColumn="0"/>
            </w:pPr>
            <w:r w:rsidRPr="00B32C77">
              <w:t>Puudub</w:t>
            </w:r>
          </w:p>
        </w:tc>
        <w:tc>
          <w:tcPr>
            <w:tcW w:w="1654" w:type="dxa"/>
            <w:vAlign w:val="center"/>
          </w:tcPr>
          <w:p w14:paraId="7E205AF3" w14:textId="5CADEA95" w:rsidR="004074D7" w:rsidRPr="00B32C77" w:rsidRDefault="005B571E">
            <w:pPr>
              <w:jc w:val="center"/>
              <w:cnfStyle w:val="000000000000" w:firstRow="0" w:lastRow="0" w:firstColumn="0" w:lastColumn="0" w:oddVBand="0" w:evenVBand="0" w:oddHBand="0" w:evenHBand="0" w:firstRowFirstColumn="0" w:firstRowLastColumn="0" w:lastRowFirstColumn="0" w:lastRowLastColumn="0"/>
            </w:pPr>
            <w:r w:rsidRPr="00B32C77">
              <w:t>Olemas</w:t>
            </w:r>
          </w:p>
        </w:tc>
        <w:tc>
          <w:tcPr>
            <w:tcW w:w="1654" w:type="dxa"/>
            <w:shd w:val="clear" w:color="auto" w:fill="E2EAD0" w:themeFill="accent4" w:themeFillTint="33"/>
            <w:vAlign w:val="center"/>
          </w:tcPr>
          <w:p w14:paraId="44EDB860" w14:textId="04E31E08" w:rsidR="00512D83" w:rsidRPr="00B32C77" w:rsidRDefault="005B571E" w:rsidP="00512D83">
            <w:pPr>
              <w:jc w:val="center"/>
              <w:cnfStyle w:val="000000000000" w:firstRow="0" w:lastRow="0" w:firstColumn="0" w:lastColumn="0" w:oddVBand="0" w:evenVBand="0" w:oddHBand="0" w:evenHBand="0" w:firstRowFirstColumn="0" w:firstRowLastColumn="0" w:lastRowFirstColumn="0" w:lastRowLastColumn="0"/>
            </w:pPr>
            <w:r w:rsidRPr="00B32C77">
              <w:t>Olemas</w:t>
            </w:r>
          </w:p>
          <w:p w14:paraId="3A4E0674" w14:textId="06497794" w:rsidR="004074D7" w:rsidRPr="00B32C77" w:rsidRDefault="004074D7" w:rsidP="005B571E">
            <w:pPr>
              <w:jc w:val="center"/>
              <w:cnfStyle w:val="000000000000" w:firstRow="0" w:lastRow="0" w:firstColumn="0" w:lastColumn="0" w:oddVBand="0" w:evenVBand="0" w:oddHBand="0" w:evenHBand="0" w:firstRowFirstColumn="0" w:firstRowLastColumn="0" w:lastRowFirstColumn="0" w:lastRowLastColumn="0"/>
            </w:pPr>
          </w:p>
        </w:tc>
      </w:tr>
      <w:tr w:rsidR="005B571E" w:rsidRPr="00B32C77" w14:paraId="63EAD505" w14:textId="77777777" w:rsidTr="00CE67E3">
        <w:trPr>
          <w:trHeight w:val="644"/>
        </w:trPr>
        <w:tc>
          <w:tcPr>
            <w:cnfStyle w:val="001000000000" w:firstRow="0" w:lastRow="0" w:firstColumn="1" w:lastColumn="0" w:oddVBand="0" w:evenVBand="0" w:oddHBand="0" w:evenHBand="0" w:firstRowFirstColumn="0" w:firstRowLastColumn="0" w:lastRowFirstColumn="0" w:lastRowLastColumn="0"/>
            <w:tcW w:w="4810" w:type="dxa"/>
            <w:vAlign w:val="center"/>
          </w:tcPr>
          <w:p w14:paraId="473492EC" w14:textId="3F3C3A44" w:rsidR="005B571E" w:rsidRPr="00B32C77" w:rsidRDefault="00DD480B" w:rsidP="004074D7">
            <w:pPr>
              <w:jc w:val="left"/>
              <w:rPr>
                <w:b w:val="0"/>
                <w:bCs w:val="0"/>
              </w:rPr>
            </w:pPr>
            <w:r>
              <w:rPr>
                <w:b w:val="0"/>
                <w:bCs w:val="0"/>
              </w:rPr>
              <w:t>Heaolu-uuringu keskmine skoor väitele „Tean Sotsiaalministeeriumi mitmekesisuse kava ja selle eesmärke“</w:t>
            </w:r>
          </w:p>
        </w:tc>
        <w:tc>
          <w:tcPr>
            <w:tcW w:w="1653" w:type="dxa"/>
            <w:vAlign w:val="center"/>
          </w:tcPr>
          <w:p w14:paraId="46F54B04" w14:textId="5F11BE0C" w:rsidR="005B571E" w:rsidRPr="00B32C77" w:rsidRDefault="00DD480B">
            <w:pPr>
              <w:jc w:val="center"/>
              <w:cnfStyle w:val="000000000000" w:firstRow="0" w:lastRow="0" w:firstColumn="0" w:lastColumn="0" w:oddVBand="0" w:evenVBand="0" w:oddHBand="0" w:evenHBand="0" w:firstRowFirstColumn="0" w:firstRowLastColumn="0" w:lastRowFirstColumn="0" w:lastRowLastColumn="0"/>
            </w:pPr>
            <w:r>
              <w:t>5,0</w:t>
            </w:r>
            <w:r w:rsidR="00342C27">
              <w:t>/7</w:t>
            </w:r>
          </w:p>
        </w:tc>
        <w:tc>
          <w:tcPr>
            <w:tcW w:w="1654" w:type="dxa"/>
            <w:vAlign w:val="center"/>
          </w:tcPr>
          <w:p w14:paraId="4B4BA5C7" w14:textId="4ADE9DA1" w:rsidR="005B571E" w:rsidRPr="00B32C77" w:rsidRDefault="002400FA">
            <w:pPr>
              <w:jc w:val="center"/>
              <w:cnfStyle w:val="000000000000" w:firstRow="0" w:lastRow="0" w:firstColumn="0" w:lastColumn="0" w:oddVBand="0" w:evenVBand="0" w:oddHBand="0" w:evenHBand="0" w:firstRowFirstColumn="0" w:firstRowLastColumn="0" w:lastRowFirstColumn="0" w:lastRowLastColumn="0"/>
            </w:pPr>
            <w:r>
              <w:t>--</w:t>
            </w:r>
            <w:r w:rsidR="006906CB">
              <w:rPr>
                <w:rStyle w:val="FootnoteReference"/>
              </w:rPr>
              <w:footnoteReference w:id="10"/>
            </w:r>
          </w:p>
        </w:tc>
        <w:tc>
          <w:tcPr>
            <w:tcW w:w="1654" w:type="dxa"/>
            <w:shd w:val="clear" w:color="auto" w:fill="FFF1C9" w:themeFill="accent2" w:themeFillTint="33"/>
            <w:vAlign w:val="center"/>
          </w:tcPr>
          <w:p w14:paraId="3023AE84" w14:textId="1F0D91DF" w:rsidR="005B571E" w:rsidRPr="00B32C77" w:rsidRDefault="005B571E" w:rsidP="005B571E">
            <w:pPr>
              <w:jc w:val="center"/>
              <w:cnfStyle w:val="000000000000" w:firstRow="0" w:lastRow="0" w:firstColumn="0" w:lastColumn="0" w:oddVBand="0" w:evenVBand="0" w:oddHBand="0" w:evenHBand="0" w:firstRowFirstColumn="0" w:firstRowLastColumn="0" w:lastRowFirstColumn="0" w:lastRowLastColumn="0"/>
            </w:pPr>
            <w:r w:rsidRPr="00B32C77">
              <w:t>5,6</w:t>
            </w:r>
            <w:r w:rsidR="00342C27">
              <w:t>/7</w:t>
            </w:r>
            <w:r w:rsidR="00DD480B">
              <w:rPr>
                <w:rStyle w:val="FootnoteReference"/>
              </w:rPr>
              <w:footnoteReference w:id="11"/>
            </w:r>
          </w:p>
        </w:tc>
      </w:tr>
    </w:tbl>
    <w:p w14:paraId="29C3F5F9" w14:textId="75DEB47D" w:rsidR="00AC6757" w:rsidRPr="00B32C77" w:rsidRDefault="00AC6757" w:rsidP="002C00E7"/>
    <w:p w14:paraId="30D114F6" w14:textId="2964A50F" w:rsidR="005B571E" w:rsidRPr="00B32C77" w:rsidRDefault="005B571E" w:rsidP="005B571E">
      <w:pPr>
        <w:pStyle w:val="Caption"/>
        <w:keepNext/>
      </w:pPr>
      <w:r w:rsidRPr="00B32C77">
        <w:t xml:space="preserve">Tabel </w:t>
      </w:r>
      <w:r w:rsidR="00D9245F">
        <w:fldChar w:fldCharType="begin"/>
      </w:r>
      <w:r w:rsidR="00D9245F">
        <w:instrText xml:space="preserve"> SEQ Tabel \* ARABIC </w:instrText>
      </w:r>
      <w:r w:rsidR="00D9245F">
        <w:fldChar w:fldCharType="separate"/>
      </w:r>
      <w:r w:rsidR="001A705E">
        <w:rPr>
          <w:noProof/>
        </w:rPr>
        <w:t>2</w:t>
      </w:r>
      <w:r w:rsidR="00D9245F">
        <w:rPr>
          <w:noProof/>
        </w:rPr>
        <w:fldChar w:fldCharType="end"/>
      </w:r>
      <w:r w:rsidRPr="00B32C77">
        <w:t xml:space="preserve"> 2023</w:t>
      </w:r>
      <w:r w:rsidR="00D60AFA">
        <w:t>–</w:t>
      </w:r>
      <w:r w:rsidRPr="00B32C77">
        <w:t xml:space="preserve">2025 kava II eesmärgi saavutamise seiramiseks seatud mõõdik ja </w:t>
      </w:r>
      <w:r w:rsidR="00A33DB1" w:rsidRPr="00B32C77">
        <w:t>selle</w:t>
      </w:r>
      <w:r w:rsidRPr="00B32C77">
        <w:t xml:space="preserve"> täitmine</w:t>
      </w:r>
    </w:p>
    <w:tbl>
      <w:tblPr>
        <w:tblStyle w:val="GridTable1Light-Accent1"/>
        <w:tblW w:w="9771" w:type="dxa"/>
        <w:tblInd w:w="5" w:type="dxa"/>
        <w:tblBorders>
          <w:top w:val="none" w:sz="0" w:space="0" w:color="auto"/>
          <w:left w:val="none" w:sz="0" w:space="0" w:color="auto"/>
          <w:bottom w:val="single" w:sz="4" w:space="0" w:color="498BFC" w:themeColor="text2"/>
          <w:right w:val="none" w:sz="0" w:space="0" w:color="auto"/>
          <w:insideH w:val="single" w:sz="4" w:space="0" w:color="498BFC" w:themeColor="text2"/>
          <w:insideV w:val="single" w:sz="4" w:space="0" w:color="498BFC" w:themeColor="text2"/>
        </w:tblBorders>
        <w:tblCellMar>
          <w:top w:w="57" w:type="dxa"/>
          <w:left w:w="57" w:type="dxa"/>
          <w:bottom w:w="57" w:type="dxa"/>
          <w:right w:w="57" w:type="dxa"/>
        </w:tblCellMar>
        <w:tblLook w:val="04A0" w:firstRow="1" w:lastRow="0" w:firstColumn="1" w:lastColumn="0" w:noHBand="0" w:noVBand="1"/>
      </w:tblPr>
      <w:tblGrid>
        <w:gridCol w:w="4785"/>
        <w:gridCol w:w="1686"/>
        <w:gridCol w:w="1650"/>
        <w:gridCol w:w="1650"/>
      </w:tblGrid>
      <w:tr w:rsidR="005B571E" w:rsidRPr="00B32C77" w14:paraId="1379B400" w14:textId="77777777" w:rsidTr="00CE67E3">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785" w:type="dxa"/>
            <w:tcBorders>
              <w:bottom w:val="none" w:sz="0" w:space="0" w:color="auto"/>
            </w:tcBorders>
            <w:shd w:val="clear" w:color="auto" w:fill="DAE7FE" w:themeFill="accent1" w:themeFillTint="33"/>
          </w:tcPr>
          <w:p w14:paraId="1F7EBB44" w14:textId="77777777" w:rsidR="005B571E" w:rsidRPr="00B32C77" w:rsidRDefault="005B571E">
            <w:pPr>
              <w:jc w:val="left"/>
            </w:pPr>
            <w:r w:rsidRPr="00B32C77">
              <w:t>Mõõdik</w:t>
            </w:r>
          </w:p>
        </w:tc>
        <w:tc>
          <w:tcPr>
            <w:tcW w:w="1686" w:type="dxa"/>
            <w:tcBorders>
              <w:bottom w:val="none" w:sz="0" w:space="0" w:color="auto"/>
            </w:tcBorders>
            <w:shd w:val="clear" w:color="auto" w:fill="DAE7FE" w:themeFill="accent1" w:themeFillTint="33"/>
          </w:tcPr>
          <w:p w14:paraId="5BE2D068" w14:textId="77777777" w:rsidR="005B571E" w:rsidRPr="00B32C77" w:rsidRDefault="005B571E">
            <w:pPr>
              <w:jc w:val="left"/>
              <w:cnfStyle w:val="100000000000" w:firstRow="1" w:lastRow="0" w:firstColumn="0" w:lastColumn="0" w:oddVBand="0" w:evenVBand="0" w:oddHBand="0" w:evenHBand="0" w:firstRowFirstColumn="0" w:firstRowLastColumn="0" w:lastRowFirstColumn="0" w:lastRowLastColumn="0"/>
            </w:pPr>
            <w:r w:rsidRPr="00B32C77">
              <w:t>Algtase 2022</w:t>
            </w:r>
          </w:p>
        </w:tc>
        <w:tc>
          <w:tcPr>
            <w:tcW w:w="1650" w:type="dxa"/>
            <w:tcBorders>
              <w:bottom w:val="none" w:sz="0" w:space="0" w:color="auto"/>
            </w:tcBorders>
            <w:shd w:val="clear" w:color="auto" w:fill="DAE7FE" w:themeFill="accent1" w:themeFillTint="33"/>
          </w:tcPr>
          <w:p w14:paraId="2762022B" w14:textId="77777777" w:rsidR="005B571E" w:rsidRPr="00B32C77" w:rsidRDefault="005B571E">
            <w:pPr>
              <w:jc w:val="left"/>
              <w:cnfStyle w:val="100000000000" w:firstRow="1" w:lastRow="0" w:firstColumn="0" w:lastColumn="0" w:oddVBand="0" w:evenVBand="0" w:oddHBand="0" w:evenHBand="0" w:firstRowFirstColumn="0" w:firstRowLastColumn="0" w:lastRowFirstColumn="0" w:lastRowLastColumn="0"/>
              <w:rPr>
                <w:b w:val="0"/>
                <w:bCs w:val="0"/>
              </w:rPr>
            </w:pPr>
            <w:r w:rsidRPr="00B32C77">
              <w:t>Sihttase 2025</w:t>
            </w:r>
          </w:p>
        </w:tc>
        <w:tc>
          <w:tcPr>
            <w:tcW w:w="1650" w:type="dxa"/>
            <w:tcBorders>
              <w:bottom w:val="none" w:sz="0" w:space="0" w:color="auto"/>
            </w:tcBorders>
            <w:shd w:val="clear" w:color="auto" w:fill="DAE7FE" w:themeFill="accent1" w:themeFillTint="33"/>
          </w:tcPr>
          <w:p w14:paraId="75FA0409" w14:textId="04D65871" w:rsidR="005B571E" w:rsidRPr="00B32C77" w:rsidRDefault="00644938">
            <w:pPr>
              <w:jc w:val="left"/>
              <w:cnfStyle w:val="100000000000" w:firstRow="1" w:lastRow="0" w:firstColumn="0" w:lastColumn="0" w:oddVBand="0" w:evenVBand="0" w:oddHBand="0" w:evenHBand="0" w:firstRowFirstColumn="0" w:firstRowLastColumn="0" w:lastRowFirstColumn="0" w:lastRowLastColumn="0"/>
            </w:pPr>
            <w:r>
              <w:t>September</w:t>
            </w:r>
            <w:r w:rsidR="00DD480B">
              <w:t xml:space="preserve"> </w:t>
            </w:r>
            <w:r w:rsidR="005B571E" w:rsidRPr="00B32C77">
              <w:t>2025</w:t>
            </w:r>
          </w:p>
        </w:tc>
      </w:tr>
      <w:tr w:rsidR="005B571E" w:rsidRPr="00B32C77" w14:paraId="065E7776" w14:textId="77777777" w:rsidTr="00CE67E3">
        <w:trPr>
          <w:trHeight w:val="553"/>
        </w:trPr>
        <w:tc>
          <w:tcPr>
            <w:cnfStyle w:val="001000000000" w:firstRow="0" w:lastRow="0" w:firstColumn="1" w:lastColumn="0" w:oddVBand="0" w:evenVBand="0" w:oddHBand="0" w:evenHBand="0" w:firstRowFirstColumn="0" w:firstRowLastColumn="0" w:lastRowFirstColumn="0" w:lastRowLastColumn="0"/>
            <w:tcW w:w="4785" w:type="dxa"/>
            <w:vAlign w:val="center"/>
          </w:tcPr>
          <w:p w14:paraId="3EFB18AD" w14:textId="2837F57E" w:rsidR="005B571E" w:rsidRPr="00B32C77" w:rsidRDefault="005B571E">
            <w:pPr>
              <w:jc w:val="left"/>
              <w:rPr>
                <w:b w:val="0"/>
                <w:bCs w:val="0"/>
              </w:rPr>
            </w:pPr>
            <w:r w:rsidRPr="00B32C77">
              <w:rPr>
                <w:b w:val="0"/>
                <w:bCs w:val="0"/>
              </w:rPr>
              <w:t>Eelnõude arv, mille loomisel on piloteeritud ja tagasisidestatud sotsiaalse mõju hindamise metoodikat</w:t>
            </w:r>
          </w:p>
        </w:tc>
        <w:tc>
          <w:tcPr>
            <w:tcW w:w="1686" w:type="dxa"/>
            <w:vAlign w:val="center"/>
          </w:tcPr>
          <w:p w14:paraId="41EE72EC" w14:textId="75AEAD96" w:rsidR="005B571E" w:rsidRPr="00B32C77" w:rsidRDefault="005B571E">
            <w:pPr>
              <w:jc w:val="center"/>
              <w:cnfStyle w:val="000000000000" w:firstRow="0" w:lastRow="0" w:firstColumn="0" w:lastColumn="0" w:oddVBand="0" w:evenVBand="0" w:oddHBand="0" w:evenHBand="0" w:firstRowFirstColumn="0" w:firstRowLastColumn="0" w:lastRowFirstColumn="0" w:lastRowLastColumn="0"/>
            </w:pPr>
            <w:r w:rsidRPr="00B32C77">
              <w:t>0</w:t>
            </w:r>
          </w:p>
        </w:tc>
        <w:tc>
          <w:tcPr>
            <w:tcW w:w="1650" w:type="dxa"/>
            <w:vAlign w:val="center"/>
          </w:tcPr>
          <w:p w14:paraId="73BBABE9" w14:textId="2753C473" w:rsidR="005B571E" w:rsidRPr="00B32C77" w:rsidRDefault="005B571E">
            <w:pPr>
              <w:jc w:val="center"/>
              <w:cnfStyle w:val="000000000000" w:firstRow="0" w:lastRow="0" w:firstColumn="0" w:lastColumn="0" w:oddVBand="0" w:evenVBand="0" w:oddHBand="0" w:evenHBand="0" w:firstRowFirstColumn="0" w:firstRowLastColumn="0" w:lastRowFirstColumn="0" w:lastRowLastColumn="0"/>
            </w:pPr>
            <w:r w:rsidRPr="00B32C77">
              <w:t>3</w:t>
            </w:r>
          </w:p>
        </w:tc>
        <w:tc>
          <w:tcPr>
            <w:tcW w:w="1650" w:type="dxa"/>
            <w:shd w:val="clear" w:color="auto" w:fill="F1C1D0"/>
            <w:vAlign w:val="center"/>
          </w:tcPr>
          <w:p w14:paraId="18120535" w14:textId="6B6E87C0" w:rsidR="005B571E" w:rsidRPr="00B32C77" w:rsidRDefault="005B571E">
            <w:pPr>
              <w:jc w:val="center"/>
              <w:cnfStyle w:val="000000000000" w:firstRow="0" w:lastRow="0" w:firstColumn="0" w:lastColumn="0" w:oddVBand="0" w:evenVBand="0" w:oddHBand="0" w:evenHBand="0" w:firstRowFirstColumn="0" w:firstRowLastColumn="0" w:lastRowFirstColumn="0" w:lastRowLastColumn="0"/>
            </w:pPr>
            <w:r w:rsidRPr="00B32C77">
              <w:t>0</w:t>
            </w:r>
          </w:p>
        </w:tc>
      </w:tr>
    </w:tbl>
    <w:p w14:paraId="4034F0C9" w14:textId="77777777" w:rsidR="004074D7" w:rsidRPr="00B32C77" w:rsidRDefault="004074D7" w:rsidP="002C00E7"/>
    <w:p w14:paraId="00A9A868" w14:textId="0DD18A59" w:rsidR="00A33DB1" w:rsidRPr="00B32C77" w:rsidRDefault="00A33DB1" w:rsidP="00A33DB1">
      <w:pPr>
        <w:pStyle w:val="Caption"/>
        <w:keepNext/>
      </w:pPr>
      <w:r w:rsidRPr="00B32C77">
        <w:t xml:space="preserve">Tabel </w:t>
      </w:r>
      <w:r w:rsidR="00D9245F">
        <w:fldChar w:fldCharType="begin"/>
      </w:r>
      <w:r w:rsidR="00D9245F">
        <w:instrText xml:space="preserve"> SEQ Tabel \* ARABIC </w:instrText>
      </w:r>
      <w:r w:rsidR="00D9245F">
        <w:fldChar w:fldCharType="separate"/>
      </w:r>
      <w:r w:rsidR="001A705E">
        <w:rPr>
          <w:noProof/>
        </w:rPr>
        <w:t>3</w:t>
      </w:r>
      <w:r w:rsidR="00D9245F">
        <w:rPr>
          <w:noProof/>
        </w:rPr>
        <w:fldChar w:fldCharType="end"/>
      </w:r>
      <w:r w:rsidRPr="00B32C77">
        <w:t xml:space="preserve"> 2023</w:t>
      </w:r>
      <w:r w:rsidR="00D60AFA">
        <w:t>–</w:t>
      </w:r>
      <w:r w:rsidRPr="00B32C77">
        <w:t>2025 kava III eesmärgi saavutamise seiramiseks seatud mõõdikud ja nende täitmine</w:t>
      </w:r>
    </w:p>
    <w:tbl>
      <w:tblPr>
        <w:tblStyle w:val="GridTable1Light-Accent1"/>
        <w:tblW w:w="9771" w:type="dxa"/>
        <w:tblInd w:w="5" w:type="dxa"/>
        <w:tblBorders>
          <w:top w:val="none" w:sz="0" w:space="0" w:color="auto"/>
          <w:left w:val="none" w:sz="0" w:space="0" w:color="auto"/>
          <w:bottom w:val="single" w:sz="4" w:space="0" w:color="498BFC" w:themeColor="accent1"/>
          <w:right w:val="none" w:sz="0" w:space="0" w:color="auto"/>
          <w:insideH w:val="single" w:sz="4" w:space="0" w:color="498BFC" w:themeColor="accent1"/>
          <w:insideV w:val="single" w:sz="4" w:space="0" w:color="498BFC" w:themeColor="accent1"/>
        </w:tblBorders>
        <w:tblCellMar>
          <w:top w:w="57" w:type="dxa"/>
          <w:left w:w="57" w:type="dxa"/>
          <w:bottom w:w="57" w:type="dxa"/>
          <w:right w:w="57" w:type="dxa"/>
        </w:tblCellMar>
        <w:tblLook w:val="04A0" w:firstRow="1" w:lastRow="0" w:firstColumn="1" w:lastColumn="0" w:noHBand="0" w:noVBand="1"/>
      </w:tblPr>
      <w:tblGrid>
        <w:gridCol w:w="4785"/>
        <w:gridCol w:w="1686"/>
        <w:gridCol w:w="1650"/>
        <w:gridCol w:w="1650"/>
      </w:tblGrid>
      <w:tr w:rsidR="00A33DB1" w:rsidRPr="00B32C77" w14:paraId="0E98C883" w14:textId="77777777" w:rsidTr="00CE67E3">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785" w:type="dxa"/>
            <w:tcBorders>
              <w:bottom w:val="none" w:sz="0" w:space="0" w:color="auto"/>
            </w:tcBorders>
            <w:shd w:val="clear" w:color="auto" w:fill="DAE7FE" w:themeFill="accent1" w:themeFillTint="33"/>
          </w:tcPr>
          <w:p w14:paraId="0D97822C" w14:textId="77777777" w:rsidR="00A33DB1" w:rsidRPr="00B32C77" w:rsidRDefault="00A33DB1">
            <w:pPr>
              <w:jc w:val="left"/>
            </w:pPr>
            <w:r w:rsidRPr="00B32C77">
              <w:t>Mõõdik</w:t>
            </w:r>
          </w:p>
        </w:tc>
        <w:tc>
          <w:tcPr>
            <w:tcW w:w="1686" w:type="dxa"/>
            <w:tcBorders>
              <w:bottom w:val="none" w:sz="0" w:space="0" w:color="auto"/>
            </w:tcBorders>
            <w:shd w:val="clear" w:color="auto" w:fill="DAE7FE" w:themeFill="accent1" w:themeFillTint="33"/>
          </w:tcPr>
          <w:p w14:paraId="08698025" w14:textId="77777777" w:rsidR="00A33DB1" w:rsidRPr="00B32C77" w:rsidRDefault="00A33DB1">
            <w:pPr>
              <w:jc w:val="left"/>
              <w:cnfStyle w:val="100000000000" w:firstRow="1" w:lastRow="0" w:firstColumn="0" w:lastColumn="0" w:oddVBand="0" w:evenVBand="0" w:oddHBand="0" w:evenHBand="0" w:firstRowFirstColumn="0" w:firstRowLastColumn="0" w:lastRowFirstColumn="0" w:lastRowLastColumn="0"/>
            </w:pPr>
            <w:r w:rsidRPr="00B32C77">
              <w:t>Algtase 2022</w:t>
            </w:r>
          </w:p>
        </w:tc>
        <w:tc>
          <w:tcPr>
            <w:tcW w:w="1650" w:type="dxa"/>
            <w:tcBorders>
              <w:bottom w:val="none" w:sz="0" w:space="0" w:color="auto"/>
            </w:tcBorders>
            <w:shd w:val="clear" w:color="auto" w:fill="DAE7FE" w:themeFill="accent1" w:themeFillTint="33"/>
          </w:tcPr>
          <w:p w14:paraId="5265BAB8" w14:textId="77777777" w:rsidR="00A33DB1" w:rsidRPr="00B32C77" w:rsidRDefault="00A33DB1">
            <w:pPr>
              <w:jc w:val="left"/>
              <w:cnfStyle w:val="100000000000" w:firstRow="1" w:lastRow="0" w:firstColumn="0" w:lastColumn="0" w:oddVBand="0" w:evenVBand="0" w:oddHBand="0" w:evenHBand="0" w:firstRowFirstColumn="0" w:firstRowLastColumn="0" w:lastRowFirstColumn="0" w:lastRowLastColumn="0"/>
              <w:rPr>
                <w:b w:val="0"/>
                <w:bCs w:val="0"/>
              </w:rPr>
            </w:pPr>
            <w:r w:rsidRPr="00B32C77">
              <w:t>Sihttase 2025</w:t>
            </w:r>
          </w:p>
        </w:tc>
        <w:tc>
          <w:tcPr>
            <w:tcW w:w="1650" w:type="dxa"/>
            <w:tcBorders>
              <w:bottom w:val="none" w:sz="0" w:space="0" w:color="auto"/>
            </w:tcBorders>
            <w:shd w:val="clear" w:color="auto" w:fill="DAE7FE" w:themeFill="accent1" w:themeFillTint="33"/>
          </w:tcPr>
          <w:p w14:paraId="23B9164A" w14:textId="05D0FF80" w:rsidR="00A33DB1" w:rsidRPr="00B32C77" w:rsidRDefault="00644938">
            <w:pPr>
              <w:jc w:val="left"/>
              <w:cnfStyle w:val="100000000000" w:firstRow="1" w:lastRow="0" w:firstColumn="0" w:lastColumn="0" w:oddVBand="0" w:evenVBand="0" w:oddHBand="0" w:evenHBand="0" w:firstRowFirstColumn="0" w:firstRowLastColumn="0" w:lastRowFirstColumn="0" w:lastRowLastColumn="0"/>
            </w:pPr>
            <w:r>
              <w:t>September</w:t>
            </w:r>
            <w:r w:rsidR="00DD480B">
              <w:t xml:space="preserve"> </w:t>
            </w:r>
            <w:r w:rsidR="00A33DB1" w:rsidRPr="00B32C77">
              <w:t>2025</w:t>
            </w:r>
          </w:p>
        </w:tc>
      </w:tr>
      <w:tr w:rsidR="00A33DB1" w:rsidRPr="00B32C77" w14:paraId="2F458811" w14:textId="77777777" w:rsidTr="00CE67E3">
        <w:trPr>
          <w:trHeight w:val="553"/>
        </w:trPr>
        <w:tc>
          <w:tcPr>
            <w:cnfStyle w:val="001000000000" w:firstRow="0" w:lastRow="0" w:firstColumn="1" w:lastColumn="0" w:oddVBand="0" w:evenVBand="0" w:oddHBand="0" w:evenHBand="0" w:firstRowFirstColumn="0" w:firstRowLastColumn="0" w:lastRowFirstColumn="0" w:lastRowLastColumn="0"/>
            <w:tcW w:w="4785" w:type="dxa"/>
            <w:vAlign w:val="center"/>
          </w:tcPr>
          <w:p w14:paraId="165102D7" w14:textId="6DA5E01F" w:rsidR="00A33DB1" w:rsidRPr="00B32C77" w:rsidRDefault="00512D83">
            <w:pPr>
              <w:jc w:val="left"/>
              <w:rPr>
                <w:b w:val="0"/>
                <w:bCs w:val="0"/>
              </w:rPr>
            </w:pPr>
            <w:r w:rsidRPr="00B32C77">
              <w:rPr>
                <w:b w:val="0"/>
                <w:bCs w:val="0"/>
              </w:rPr>
              <w:t xml:space="preserve">Sotsiaalministeeriumi töökiusu ja diskrimineerimise süsteem </w:t>
            </w:r>
          </w:p>
        </w:tc>
        <w:tc>
          <w:tcPr>
            <w:tcW w:w="1686" w:type="dxa"/>
            <w:vAlign w:val="center"/>
          </w:tcPr>
          <w:p w14:paraId="3CE69CE4" w14:textId="110D1A95" w:rsidR="00A33DB1" w:rsidRPr="00B32C77" w:rsidRDefault="00512D83">
            <w:pPr>
              <w:jc w:val="center"/>
              <w:cnfStyle w:val="000000000000" w:firstRow="0" w:lastRow="0" w:firstColumn="0" w:lastColumn="0" w:oddVBand="0" w:evenVBand="0" w:oddHBand="0" w:evenHBand="0" w:firstRowFirstColumn="0" w:firstRowLastColumn="0" w:lastRowFirstColumn="0" w:lastRowLastColumn="0"/>
            </w:pPr>
            <w:r w:rsidRPr="00B32C77">
              <w:t>Puudub</w:t>
            </w:r>
          </w:p>
        </w:tc>
        <w:tc>
          <w:tcPr>
            <w:tcW w:w="1650" w:type="dxa"/>
            <w:vAlign w:val="center"/>
          </w:tcPr>
          <w:p w14:paraId="761DA5CD" w14:textId="41A52310" w:rsidR="00A33DB1" w:rsidRPr="00B32C77" w:rsidRDefault="00512D83" w:rsidP="00512D83">
            <w:pPr>
              <w:jc w:val="center"/>
              <w:cnfStyle w:val="000000000000" w:firstRow="0" w:lastRow="0" w:firstColumn="0" w:lastColumn="0" w:oddVBand="0" w:evenVBand="0" w:oddHBand="0" w:evenHBand="0" w:firstRowFirstColumn="0" w:firstRowLastColumn="0" w:lastRowFirstColumn="0" w:lastRowLastColumn="0"/>
            </w:pPr>
            <w:r w:rsidRPr="00B32C77">
              <w:t>Olemas</w:t>
            </w:r>
          </w:p>
        </w:tc>
        <w:tc>
          <w:tcPr>
            <w:tcW w:w="1650" w:type="dxa"/>
            <w:shd w:val="clear" w:color="auto" w:fill="E2EAD0" w:themeFill="accent4" w:themeFillTint="33"/>
            <w:vAlign w:val="center"/>
          </w:tcPr>
          <w:p w14:paraId="7F9EF4BD" w14:textId="77777777" w:rsidR="0036643C" w:rsidRDefault="0036643C" w:rsidP="00512D83">
            <w:pPr>
              <w:jc w:val="center"/>
              <w:cnfStyle w:val="000000000000" w:firstRow="0" w:lastRow="0" w:firstColumn="0" w:lastColumn="0" w:oddVBand="0" w:evenVBand="0" w:oddHBand="0" w:evenHBand="0" w:firstRowFirstColumn="0" w:firstRowLastColumn="0" w:lastRowFirstColumn="0" w:lastRowLastColumn="0"/>
            </w:pPr>
          </w:p>
          <w:p w14:paraId="60D4E25A" w14:textId="63C109B9" w:rsidR="00512D83" w:rsidRPr="00B32C77" w:rsidRDefault="00512D83" w:rsidP="00512D83">
            <w:pPr>
              <w:jc w:val="center"/>
              <w:cnfStyle w:val="000000000000" w:firstRow="0" w:lastRow="0" w:firstColumn="0" w:lastColumn="0" w:oddVBand="0" w:evenVBand="0" w:oddHBand="0" w:evenHBand="0" w:firstRowFirstColumn="0" w:firstRowLastColumn="0" w:lastRowFirstColumn="0" w:lastRowLastColumn="0"/>
            </w:pPr>
            <w:r w:rsidRPr="00B32C77">
              <w:t>Olemas</w:t>
            </w:r>
          </w:p>
          <w:p w14:paraId="6A6E948B" w14:textId="2FC3621F" w:rsidR="00A33DB1" w:rsidRPr="00B32C77" w:rsidRDefault="00A33DB1" w:rsidP="00512D83">
            <w:pPr>
              <w:jc w:val="center"/>
              <w:cnfStyle w:val="000000000000" w:firstRow="0" w:lastRow="0" w:firstColumn="0" w:lastColumn="0" w:oddVBand="0" w:evenVBand="0" w:oddHBand="0" w:evenHBand="0" w:firstRowFirstColumn="0" w:firstRowLastColumn="0" w:lastRowFirstColumn="0" w:lastRowLastColumn="0"/>
            </w:pPr>
          </w:p>
        </w:tc>
      </w:tr>
      <w:tr w:rsidR="00512D83" w:rsidRPr="00B32C77" w14:paraId="3D8DDDA7" w14:textId="77777777" w:rsidTr="00CE67E3">
        <w:trPr>
          <w:trHeight w:val="553"/>
        </w:trPr>
        <w:tc>
          <w:tcPr>
            <w:cnfStyle w:val="001000000000" w:firstRow="0" w:lastRow="0" w:firstColumn="1" w:lastColumn="0" w:oddVBand="0" w:evenVBand="0" w:oddHBand="0" w:evenHBand="0" w:firstRowFirstColumn="0" w:firstRowLastColumn="0" w:lastRowFirstColumn="0" w:lastRowLastColumn="0"/>
            <w:tcW w:w="4785" w:type="dxa"/>
            <w:vAlign w:val="center"/>
          </w:tcPr>
          <w:p w14:paraId="452EF359" w14:textId="70F9CDDC" w:rsidR="00512D83" w:rsidRPr="00B32C77" w:rsidRDefault="7D7C80B4">
            <w:pPr>
              <w:jc w:val="left"/>
              <w:rPr>
                <w:b w:val="0"/>
                <w:bCs w:val="0"/>
              </w:rPr>
            </w:pPr>
            <w:r>
              <w:rPr>
                <w:b w:val="0"/>
                <w:bCs w:val="0"/>
              </w:rPr>
              <w:lastRenderedPageBreak/>
              <w:t>Väljaspool Harjumaad (sh Tallinn) elavate Sotsiaalministeeriumi töötajate osakaal kõigist töötajatest</w:t>
            </w:r>
          </w:p>
        </w:tc>
        <w:tc>
          <w:tcPr>
            <w:tcW w:w="1686" w:type="dxa"/>
            <w:vAlign w:val="center"/>
          </w:tcPr>
          <w:p w14:paraId="353A7C6B" w14:textId="54F77F84" w:rsidR="00512D83" w:rsidRPr="00B32C77" w:rsidRDefault="00512D83">
            <w:pPr>
              <w:jc w:val="center"/>
              <w:cnfStyle w:val="000000000000" w:firstRow="0" w:lastRow="0" w:firstColumn="0" w:lastColumn="0" w:oddVBand="0" w:evenVBand="0" w:oddHBand="0" w:evenHBand="0" w:firstRowFirstColumn="0" w:firstRowLastColumn="0" w:lastRowFirstColumn="0" w:lastRowLastColumn="0"/>
            </w:pPr>
            <w:r w:rsidRPr="00B32C77">
              <w:t>18%</w:t>
            </w:r>
          </w:p>
        </w:tc>
        <w:tc>
          <w:tcPr>
            <w:tcW w:w="1650" w:type="dxa"/>
            <w:vAlign w:val="center"/>
          </w:tcPr>
          <w:p w14:paraId="1FC3DB9B" w14:textId="7CCF8D82" w:rsidR="00512D83" w:rsidRPr="00B32C77" w:rsidRDefault="00512D83" w:rsidP="00512D83">
            <w:pPr>
              <w:jc w:val="center"/>
              <w:cnfStyle w:val="000000000000" w:firstRow="0" w:lastRow="0" w:firstColumn="0" w:lastColumn="0" w:oddVBand="0" w:evenVBand="0" w:oddHBand="0" w:evenHBand="0" w:firstRowFirstColumn="0" w:firstRowLastColumn="0" w:lastRowFirstColumn="0" w:lastRowLastColumn="0"/>
            </w:pPr>
            <w:r w:rsidRPr="00B32C77">
              <w:t>40%</w:t>
            </w:r>
          </w:p>
        </w:tc>
        <w:tc>
          <w:tcPr>
            <w:tcW w:w="1650" w:type="dxa"/>
            <w:shd w:val="clear" w:color="auto" w:fill="FFF1C9" w:themeFill="accent2" w:themeFillTint="33"/>
            <w:vAlign w:val="center"/>
          </w:tcPr>
          <w:p w14:paraId="37CC8EC5" w14:textId="32C1ED67" w:rsidR="00512D83" w:rsidRPr="00B32C77" w:rsidRDefault="00512D83" w:rsidP="00512D83">
            <w:pPr>
              <w:jc w:val="center"/>
              <w:cnfStyle w:val="000000000000" w:firstRow="0" w:lastRow="0" w:firstColumn="0" w:lastColumn="0" w:oddVBand="0" w:evenVBand="0" w:oddHBand="0" w:evenHBand="0" w:firstRowFirstColumn="0" w:firstRowLastColumn="0" w:lastRowFirstColumn="0" w:lastRowLastColumn="0"/>
            </w:pPr>
            <w:r w:rsidRPr="00B32C77">
              <w:t>30,8%</w:t>
            </w:r>
          </w:p>
        </w:tc>
      </w:tr>
      <w:tr w:rsidR="00512D83" w:rsidRPr="00B32C77" w14:paraId="0008901B" w14:textId="77777777" w:rsidTr="00CE67E3">
        <w:trPr>
          <w:trHeight w:val="553"/>
        </w:trPr>
        <w:tc>
          <w:tcPr>
            <w:cnfStyle w:val="001000000000" w:firstRow="0" w:lastRow="0" w:firstColumn="1" w:lastColumn="0" w:oddVBand="0" w:evenVBand="0" w:oddHBand="0" w:evenHBand="0" w:firstRowFirstColumn="0" w:firstRowLastColumn="0" w:lastRowFirstColumn="0" w:lastRowLastColumn="0"/>
            <w:tcW w:w="4785" w:type="dxa"/>
            <w:vAlign w:val="center"/>
          </w:tcPr>
          <w:p w14:paraId="3B4C68E0" w14:textId="4B4F59C0" w:rsidR="00512D83" w:rsidRPr="00B32C77" w:rsidRDefault="00512D83">
            <w:pPr>
              <w:jc w:val="left"/>
              <w:rPr>
                <w:b w:val="0"/>
                <w:bCs w:val="0"/>
              </w:rPr>
            </w:pPr>
            <w:r w:rsidRPr="00B32C77">
              <w:rPr>
                <w:b w:val="0"/>
                <w:bCs w:val="0"/>
              </w:rPr>
              <w:t xml:space="preserve">Meeste osakaal töötajate hulgas </w:t>
            </w:r>
          </w:p>
        </w:tc>
        <w:tc>
          <w:tcPr>
            <w:tcW w:w="1686" w:type="dxa"/>
            <w:vAlign w:val="center"/>
          </w:tcPr>
          <w:p w14:paraId="7D6031DD" w14:textId="4570846C" w:rsidR="00512D83" w:rsidRPr="00B32C77" w:rsidRDefault="00512D83">
            <w:pPr>
              <w:jc w:val="center"/>
              <w:cnfStyle w:val="000000000000" w:firstRow="0" w:lastRow="0" w:firstColumn="0" w:lastColumn="0" w:oddVBand="0" w:evenVBand="0" w:oddHBand="0" w:evenHBand="0" w:firstRowFirstColumn="0" w:firstRowLastColumn="0" w:lastRowFirstColumn="0" w:lastRowLastColumn="0"/>
            </w:pPr>
            <w:r w:rsidRPr="00B32C77">
              <w:t>8%</w:t>
            </w:r>
          </w:p>
        </w:tc>
        <w:tc>
          <w:tcPr>
            <w:tcW w:w="1650" w:type="dxa"/>
            <w:vAlign w:val="center"/>
          </w:tcPr>
          <w:p w14:paraId="6E65D8FA" w14:textId="0EAC86A3" w:rsidR="00512D83" w:rsidRPr="00B32C77" w:rsidRDefault="00512D83" w:rsidP="00512D83">
            <w:pPr>
              <w:jc w:val="center"/>
              <w:cnfStyle w:val="000000000000" w:firstRow="0" w:lastRow="0" w:firstColumn="0" w:lastColumn="0" w:oddVBand="0" w:evenVBand="0" w:oddHBand="0" w:evenHBand="0" w:firstRowFirstColumn="0" w:firstRowLastColumn="0" w:lastRowFirstColumn="0" w:lastRowLastColumn="0"/>
            </w:pPr>
            <w:r w:rsidRPr="00B32C77">
              <w:t>18%</w:t>
            </w:r>
          </w:p>
        </w:tc>
        <w:tc>
          <w:tcPr>
            <w:tcW w:w="1650" w:type="dxa"/>
            <w:shd w:val="clear" w:color="auto" w:fill="F1C1D0"/>
            <w:vAlign w:val="center"/>
          </w:tcPr>
          <w:p w14:paraId="5441EC06" w14:textId="7D2A3CF6" w:rsidR="00512D83" w:rsidRPr="00B32C77" w:rsidRDefault="00512D83" w:rsidP="00512D83">
            <w:pPr>
              <w:jc w:val="center"/>
              <w:cnfStyle w:val="000000000000" w:firstRow="0" w:lastRow="0" w:firstColumn="0" w:lastColumn="0" w:oddVBand="0" w:evenVBand="0" w:oddHBand="0" w:evenHBand="0" w:firstRowFirstColumn="0" w:firstRowLastColumn="0" w:lastRowFirstColumn="0" w:lastRowLastColumn="0"/>
            </w:pPr>
            <w:r w:rsidRPr="00B32C77">
              <w:t>10,8%</w:t>
            </w:r>
          </w:p>
        </w:tc>
      </w:tr>
      <w:tr w:rsidR="00512D83" w:rsidRPr="00B32C77" w14:paraId="6AB6A193" w14:textId="77777777" w:rsidTr="00CE67E3">
        <w:trPr>
          <w:trHeight w:val="553"/>
        </w:trPr>
        <w:tc>
          <w:tcPr>
            <w:cnfStyle w:val="001000000000" w:firstRow="0" w:lastRow="0" w:firstColumn="1" w:lastColumn="0" w:oddVBand="0" w:evenVBand="0" w:oddHBand="0" w:evenHBand="0" w:firstRowFirstColumn="0" w:firstRowLastColumn="0" w:lastRowFirstColumn="0" w:lastRowLastColumn="0"/>
            <w:tcW w:w="4785" w:type="dxa"/>
            <w:vAlign w:val="center"/>
          </w:tcPr>
          <w:p w14:paraId="772AF938" w14:textId="7BC075E7" w:rsidR="00512D83" w:rsidRPr="00B32C77" w:rsidRDefault="00512D83">
            <w:pPr>
              <w:jc w:val="left"/>
              <w:rPr>
                <w:b w:val="0"/>
                <w:bCs w:val="0"/>
              </w:rPr>
            </w:pPr>
            <w:r w:rsidRPr="00B32C77">
              <w:rPr>
                <w:b w:val="0"/>
                <w:bCs w:val="0"/>
              </w:rPr>
              <w:t>Alla 30</w:t>
            </w:r>
            <w:r w:rsidR="00D60AFA">
              <w:t>–</w:t>
            </w:r>
            <w:r w:rsidRPr="00B32C77">
              <w:rPr>
                <w:b w:val="0"/>
                <w:bCs w:val="0"/>
              </w:rPr>
              <w:t>aastaste inimeste osakaal töötajate hulgas</w:t>
            </w:r>
          </w:p>
        </w:tc>
        <w:tc>
          <w:tcPr>
            <w:tcW w:w="1686" w:type="dxa"/>
            <w:vAlign w:val="center"/>
          </w:tcPr>
          <w:p w14:paraId="46A7D833" w14:textId="13CC53FA" w:rsidR="00512D83" w:rsidRPr="00B32C77" w:rsidRDefault="00512D83">
            <w:pPr>
              <w:jc w:val="center"/>
              <w:cnfStyle w:val="000000000000" w:firstRow="0" w:lastRow="0" w:firstColumn="0" w:lastColumn="0" w:oddVBand="0" w:evenVBand="0" w:oddHBand="0" w:evenHBand="0" w:firstRowFirstColumn="0" w:firstRowLastColumn="0" w:lastRowFirstColumn="0" w:lastRowLastColumn="0"/>
            </w:pPr>
            <w:r w:rsidRPr="00B32C77">
              <w:t>8%</w:t>
            </w:r>
          </w:p>
        </w:tc>
        <w:tc>
          <w:tcPr>
            <w:tcW w:w="1650" w:type="dxa"/>
            <w:vAlign w:val="center"/>
          </w:tcPr>
          <w:p w14:paraId="301DE3EF" w14:textId="6954C8A4" w:rsidR="00512D83" w:rsidRPr="00B32C77" w:rsidRDefault="00512D83" w:rsidP="00512D83">
            <w:pPr>
              <w:jc w:val="center"/>
              <w:cnfStyle w:val="000000000000" w:firstRow="0" w:lastRow="0" w:firstColumn="0" w:lastColumn="0" w:oddVBand="0" w:evenVBand="0" w:oddHBand="0" w:evenHBand="0" w:firstRowFirstColumn="0" w:firstRowLastColumn="0" w:lastRowFirstColumn="0" w:lastRowLastColumn="0"/>
            </w:pPr>
            <w:r w:rsidRPr="00B32C77">
              <w:t>≥15%</w:t>
            </w:r>
          </w:p>
        </w:tc>
        <w:tc>
          <w:tcPr>
            <w:tcW w:w="1650" w:type="dxa"/>
            <w:shd w:val="clear" w:color="auto" w:fill="F1C1D0"/>
            <w:vAlign w:val="center"/>
          </w:tcPr>
          <w:p w14:paraId="05BE25A3" w14:textId="2591A092" w:rsidR="00512D83" w:rsidRPr="00B32C77" w:rsidRDefault="00512D83" w:rsidP="00512D83">
            <w:pPr>
              <w:jc w:val="center"/>
              <w:cnfStyle w:val="000000000000" w:firstRow="0" w:lastRow="0" w:firstColumn="0" w:lastColumn="0" w:oddVBand="0" w:evenVBand="0" w:oddHBand="0" w:evenHBand="0" w:firstRowFirstColumn="0" w:firstRowLastColumn="0" w:lastRowFirstColumn="0" w:lastRowLastColumn="0"/>
            </w:pPr>
            <w:r w:rsidRPr="00B32C77">
              <w:t>6,5%</w:t>
            </w:r>
          </w:p>
        </w:tc>
      </w:tr>
      <w:tr w:rsidR="00512D83" w:rsidRPr="00B32C77" w14:paraId="051E027E" w14:textId="77777777" w:rsidTr="00CE67E3">
        <w:trPr>
          <w:trHeight w:val="553"/>
        </w:trPr>
        <w:tc>
          <w:tcPr>
            <w:cnfStyle w:val="001000000000" w:firstRow="0" w:lastRow="0" w:firstColumn="1" w:lastColumn="0" w:oddVBand="0" w:evenVBand="0" w:oddHBand="0" w:evenHBand="0" w:firstRowFirstColumn="0" w:firstRowLastColumn="0" w:lastRowFirstColumn="0" w:lastRowLastColumn="0"/>
            <w:tcW w:w="4785" w:type="dxa"/>
            <w:vAlign w:val="center"/>
          </w:tcPr>
          <w:p w14:paraId="770B86A3" w14:textId="2F0F908F" w:rsidR="00512D83" w:rsidRPr="00B32C77" w:rsidRDefault="00512D83">
            <w:pPr>
              <w:jc w:val="left"/>
              <w:rPr>
                <w:b w:val="0"/>
                <w:bCs w:val="0"/>
              </w:rPr>
            </w:pPr>
            <w:r w:rsidRPr="00B32C77">
              <w:rPr>
                <w:b w:val="0"/>
                <w:bCs w:val="0"/>
              </w:rPr>
              <w:t>Sotsiaalministeeriumi sooline palgalõhe</w:t>
            </w:r>
          </w:p>
        </w:tc>
        <w:tc>
          <w:tcPr>
            <w:tcW w:w="1686" w:type="dxa"/>
            <w:vAlign w:val="center"/>
          </w:tcPr>
          <w:p w14:paraId="10390E15" w14:textId="19968681" w:rsidR="00512D83" w:rsidRPr="00B32C77" w:rsidRDefault="00512D83">
            <w:pPr>
              <w:jc w:val="center"/>
              <w:cnfStyle w:val="000000000000" w:firstRow="0" w:lastRow="0" w:firstColumn="0" w:lastColumn="0" w:oddVBand="0" w:evenVBand="0" w:oddHBand="0" w:evenHBand="0" w:firstRowFirstColumn="0" w:firstRowLastColumn="0" w:lastRowFirstColumn="0" w:lastRowLastColumn="0"/>
            </w:pPr>
            <w:r w:rsidRPr="00B32C77">
              <w:t>10%</w:t>
            </w:r>
          </w:p>
        </w:tc>
        <w:tc>
          <w:tcPr>
            <w:tcW w:w="1650" w:type="dxa"/>
            <w:vAlign w:val="center"/>
          </w:tcPr>
          <w:p w14:paraId="77DE00A3" w14:textId="06FDBA43" w:rsidR="00512D83" w:rsidRPr="00B32C77" w:rsidRDefault="00512D83" w:rsidP="00512D83">
            <w:pPr>
              <w:jc w:val="center"/>
              <w:cnfStyle w:val="000000000000" w:firstRow="0" w:lastRow="0" w:firstColumn="0" w:lastColumn="0" w:oddVBand="0" w:evenVBand="0" w:oddHBand="0" w:evenHBand="0" w:firstRowFirstColumn="0" w:firstRowLastColumn="0" w:lastRowFirstColumn="0" w:lastRowLastColumn="0"/>
            </w:pPr>
            <w:r w:rsidRPr="00B32C77">
              <w:t>&lt;1%</w:t>
            </w:r>
          </w:p>
        </w:tc>
        <w:tc>
          <w:tcPr>
            <w:tcW w:w="1650" w:type="dxa"/>
            <w:shd w:val="clear" w:color="auto" w:fill="F1C1D0"/>
            <w:vAlign w:val="center"/>
          </w:tcPr>
          <w:p w14:paraId="1ACB5239" w14:textId="6570B457" w:rsidR="00512D83" w:rsidRPr="00B32C77" w:rsidRDefault="00512D83" w:rsidP="00512D83">
            <w:pPr>
              <w:jc w:val="center"/>
              <w:cnfStyle w:val="000000000000" w:firstRow="0" w:lastRow="0" w:firstColumn="0" w:lastColumn="0" w:oddVBand="0" w:evenVBand="0" w:oddHBand="0" w:evenHBand="0" w:firstRowFirstColumn="0" w:firstRowLastColumn="0" w:lastRowFirstColumn="0" w:lastRowLastColumn="0"/>
            </w:pPr>
            <w:r w:rsidRPr="00B32C77">
              <w:t>8%</w:t>
            </w:r>
          </w:p>
        </w:tc>
      </w:tr>
      <w:tr w:rsidR="00AC6757" w:rsidRPr="00B32C77" w14:paraId="6C5D4826" w14:textId="77777777" w:rsidTr="00CE67E3">
        <w:trPr>
          <w:trHeight w:val="553"/>
        </w:trPr>
        <w:tc>
          <w:tcPr>
            <w:cnfStyle w:val="001000000000" w:firstRow="0" w:lastRow="0" w:firstColumn="1" w:lastColumn="0" w:oddVBand="0" w:evenVBand="0" w:oddHBand="0" w:evenHBand="0" w:firstRowFirstColumn="0" w:firstRowLastColumn="0" w:lastRowFirstColumn="0" w:lastRowLastColumn="0"/>
            <w:tcW w:w="4785" w:type="dxa"/>
            <w:vAlign w:val="center"/>
          </w:tcPr>
          <w:p w14:paraId="3FF44814" w14:textId="40D344EE" w:rsidR="00AC6757" w:rsidRPr="00B32C77" w:rsidRDefault="00AC6757">
            <w:pPr>
              <w:jc w:val="left"/>
              <w:rPr>
                <w:b w:val="0"/>
                <w:bCs w:val="0"/>
              </w:rPr>
            </w:pPr>
            <w:r w:rsidRPr="00B32C77">
              <w:rPr>
                <w:b w:val="0"/>
                <w:bCs w:val="0"/>
              </w:rPr>
              <w:t>Heaolu-uuringu keskmine skoor väitele „Sotsiaalministeeriumis väärtustatakse teineteise austamist, mitmekesisust ja võrdse kohtlemise põhimõtet”</w:t>
            </w:r>
          </w:p>
        </w:tc>
        <w:tc>
          <w:tcPr>
            <w:tcW w:w="1686" w:type="dxa"/>
            <w:vAlign w:val="center"/>
          </w:tcPr>
          <w:p w14:paraId="197E0C92" w14:textId="68CBC349" w:rsidR="00AC6757" w:rsidRPr="00B32C77" w:rsidRDefault="00AC6757">
            <w:pPr>
              <w:jc w:val="center"/>
              <w:cnfStyle w:val="000000000000" w:firstRow="0" w:lastRow="0" w:firstColumn="0" w:lastColumn="0" w:oddVBand="0" w:evenVBand="0" w:oddHBand="0" w:evenHBand="0" w:firstRowFirstColumn="0" w:firstRowLastColumn="0" w:lastRowFirstColumn="0" w:lastRowLastColumn="0"/>
            </w:pPr>
            <w:r w:rsidRPr="00B32C77">
              <w:t>5,6</w:t>
            </w:r>
            <w:r w:rsidR="00342C27">
              <w:t>/7</w:t>
            </w:r>
          </w:p>
        </w:tc>
        <w:tc>
          <w:tcPr>
            <w:tcW w:w="1650" w:type="dxa"/>
            <w:vAlign w:val="center"/>
          </w:tcPr>
          <w:p w14:paraId="13B506B2" w14:textId="329C2AD5" w:rsidR="00AC6757" w:rsidRPr="00B32C77" w:rsidRDefault="00AC6757" w:rsidP="00512D83">
            <w:pPr>
              <w:jc w:val="center"/>
              <w:cnfStyle w:val="000000000000" w:firstRow="0" w:lastRow="0" w:firstColumn="0" w:lastColumn="0" w:oddVBand="0" w:evenVBand="0" w:oddHBand="0" w:evenHBand="0" w:firstRowFirstColumn="0" w:firstRowLastColumn="0" w:lastRowFirstColumn="0" w:lastRowLastColumn="0"/>
            </w:pPr>
            <w:r w:rsidRPr="00B32C77">
              <w:t>6</w:t>
            </w:r>
            <w:r w:rsidR="00342C27">
              <w:t>/7</w:t>
            </w:r>
          </w:p>
        </w:tc>
        <w:tc>
          <w:tcPr>
            <w:tcW w:w="1650" w:type="dxa"/>
            <w:shd w:val="clear" w:color="auto" w:fill="FFF1C9" w:themeFill="accent2" w:themeFillTint="33"/>
            <w:vAlign w:val="center"/>
          </w:tcPr>
          <w:p w14:paraId="22CEA359" w14:textId="79B4E95D" w:rsidR="00AC6757" w:rsidRPr="00B32C77" w:rsidRDefault="00AC6757" w:rsidP="00512D83">
            <w:pPr>
              <w:jc w:val="center"/>
              <w:cnfStyle w:val="000000000000" w:firstRow="0" w:lastRow="0" w:firstColumn="0" w:lastColumn="0" w:oddVBand="0" w:evenVBand="0" w:oddHBand="0" w:evenHBand="0" w:firstRowFirstColumn="0" w:firstRowLastColumn="0" w:lastRowFirstColumn="0" w:lastRowLastColumn="0"/>
            </w:pPr>
            <w:r w:rsidRPr="00B32C77">
              <w:t>5,8</w:t>
            </w:r>
            <w:r w:rsidR="00342C27">
              <w:t>/7</w:t>
            </w:r>
          </w:p>
        </w:tc>
      </w:tr>
    </w:tbl>
    <w:p w14:paraId="38115FDD" w14:textId="77777777" w:rsidR="00A33DB1" w:rsidRPr="00B32C77" w:rsidRDefault="00A33DB1" w:rsidP="002C00E7"/>
    <w:p w14:paraId="04264948" w14:textId="77777777" w:rsidR="002C00E7" w:rsidRPr="00B32C77" w:rsidRDefault="002C00E7" w:rsidP="002C00E7"/>
    <w:sectPr w:rsidR="002C00E7" w:rsidRPr="00B32C77" w:rsidSect="00FC154D">
      <w:pgSz w:w="11906" w:h="16838"/>
      <w:pgMar w:top="737" w:right="1077" w:bottom="737" w:left="1077" w:header="283"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FE245" w14:textId="77777777" w:rsidR="0081668B" w:rsidRDefault="0081668B" w:rsidP="0050638E">
      <w:pPr>
        <w:spacing w:after="0" w:line="240" w:lineRule="auto"/>
      </w:pPr>
      <w:r>
        <w:separator/>
      </w:r>
    </w:p>
  </w:endnote>
  <w:endnote w:type="continuationSeparator" w:id="0">
    <w:p w14:paraId="71C8E3B8" w14:textId="77777777" w:rsidR="0081668B" w:rsidRDefault="0081668B" w:rsidP="0050638E">
      <w:pPr>
        <w:spacing w:after="0" w:line="240" w:lineRule="auto"/>
      </w:pPr>
      <w:r>
        <w:continuationSeparator/>
      </w:r>
    </w:p>
  </w:endnote>
  <w:endnote w:type="continuationNotice" w:id="1">
    <w:p w14:paraId="00936FD5" w14:textId="77777777" w:rsidR="0081668B" w:rsidRDefault="0081668B">
      <w:pPr>
        <w:spacing w:after="0" w:line="240" w:lineRule="auto"/>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Medium">
    <w:altName w:val="Times New Roman"/>
    <w:charset w:val="BA"/>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BA"/>
    <w:family w:val="auto"/>
    <w:pitch w:val="variable"/>
    <w:sig w:usb0="E00002FF" w:usb1="5000205B" w:usb2="0000002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 New Roman (Body CS)">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985A" w14:textId="0E82C924" w:rsidR="001C5DF0" w:rsidRDefault="001C5DF0" w:rsidP="00B32C77">
    <w:pPr>
      <w:pStyle w:val="Footer"/>
      <w:ind w:right="360" w:firstLine="360"/>
    </w:pPr>
    <w:r>
      <w:rPr>
        <w:noProof/>
        <w:lang w:eastAsia="et-EE"/>
      </w:rPr>
      <w:drawing>
        <wp:anchor distT="0" distB="0" distL="114300" distR="114300" simplePos="0" relativeHeight="251658242" behindDoc="1" locked="1" layoutInCell="1" allowOverlap="0" wp14:anchorId="79A82A80" wp14:editId="603BFA84">
          <wp:simplePos x="0" y="0"/>
          <wp:positionH relativeFrom="page">
            <wp:align>right</wp:align>
          </wp:positionH>
          <wp:positionV relativeFrom="page">
            <wp:align>bottom</wp:align>
          </wp:positionV>
          <wp:extent cx="2379345" cy="899795"/>
          <wp:effectExtent l="0" t="0" r="1905" b="0"/>
          <wp:wrapNone/>
          <wp:docPr id="645121980" name="Pilt 1567885002"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F172A" w14:textId="79E65470" w:rsidR="0093375E" w:rsidRPr="00F206AB" w:rsidRDefault="001C5DF0" w:rsidP="00B32C77">
    <w:pPr>
      <w:pStyle w:val="Footer"/>
      <w:ind w:right="360" w:firstLine="360"/>
      <w:jc w:val="right"/>
      <w:rPr>
        <w:sz w:val="18"/>
        <w:szCs w:val="18"/>
      </w:rPr>
    </w:pPr>
    <w:r>
      <w:rPr>
        <w:noProof/>
        <w:lang w:eastAsia="et-EE"/>
      </w:rPr>
      <w:drawing>
        <wp:anchor distT="0" distB="0" distL="114300" distR="114300" simplePos="0" relativeHeight="251658241" behindDoc="1" locked="1" layoutInCell="1" allowOverlap="0" wp14:anchorId="3CA0D331" wp14:editId="512A62E6">
          <wp:simplePos x="0" y="0"/>
          <wp:positionH relativeFrom="page">
            <wp:align>left</wp:align>
          </wp:positionH>
          <wp:positionV relativeFrom="page">
            <wp:align>bottom</wp:align>
          </wp:positionV>
          <wp:extent cx="2379345" cy="899795"/>
          <wp:effectExtent l="0" t="0" r="1905" b="0"/>
          <wp:wrapNone/>
          <wp:docPr id="628166892" name="Pilt 975512457"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CD77" w14:textId="77777777" w:rsidR="00035FF2" w:rsidRDefault="008A4E72" w:rsidP="00035FF2">
    <w:pPr>
      <w:pStyle w:val="Footer"/>
      <w:jc w:val="right"/>
    </w:pPr>
    <w:r>
      <w:rPr>
        <w:noProof/>
        <w:lang w:eastAsia="et-EE"/>
      </w:rPr>
      <w:drawing>
        <wp:anchor distT="0" distB="0" distL="114300" distR="114300" simplePos="0" relativeHeight="251658240" behindDoc="1" locked="1" layoutInCell="1" allowOverlap="0" wp14:anchorId="34AB334B" wp14:editId="26DB9339">
          <wp:simplePos x="0" y="0"/>
          <wp:positionH relativeFrom="column">
            <wp:posOffset>-716915</wp:posOffset>
          </wp:positionH>
          <wp:positionV relativeFrom="margin">
            <wp:posOffset>8838565</wp:posOffset>
          </wp:positionV>
          <wp:extent cx="2379345" cy="899795"/>
          <wp:effectExtent l="0" t="0" r="1905" b="0"/>
          <wp:wrapNone/>
          <wp:docPr id="1481180596" name="Picture 1481180596"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8457C" w14:textId="77777777" w:rsidR="0081668B" w:rsidRDefault="0081668B" w:rsidP="0050638E">
      <w:pPr>
        <w:spacing w:after="0" w:line="240" w:lineRule="auto"/>
      </w:pPr>
      <w:r>
        <w:separator/>
      </w:r>
    </w:p>
  </w:footnote>
  <w:footnote w:type="continuationSeparator" w:id="0">
    <w:p w14:paraId="293E0CDA" w14:textId="77777777" w:rsidR="0081668B" w:rsidRDefault="0081668B" w:rsidP="0050638E">
      <w:pPr>
        <w:spacing w:after="0" w:line="240" w:lineRule="auto"/>
      </w:pPr>
      <w:r>
        <w:continuationSeparator/>
      </w:r>
    </w:p>
  </w:footnote>
  <w:footnote w:type="continuationNotice" w:id="1">
    <w:p w14:paraId="5FA9D64C" w14:textId="77777777" w:rsidR="0081668B" w:rsidRDefault="0081668B">
      <w:pPr>
        <w:spacing w:after="0" w:line="240" w:lineRule="auto"/>
      </w:pPr>
    </w:p>
  </w:footnote>
  <w:footnote w:id="2">
    <w:p w14:paraId="570127A7" w14:textId="77777777" w:rsidR="00DD480B" w:rsidRDefault="00DD480B" w:rsidP="00DD480B">
      <w:pPr>
        <w:pStyle w:val="FootnoteText"/>
      </w:pPr>
      <w:r>
        <w:rPr>
          <w:rStyle w:val="FootnoteReference"/>
        </w:rPr>
        <w:footnoteRef/>
      </w:r>
      <w:r>
        <w:t xml:space="preserve"> </w:t>
      </w:r>
      <w:hyperlink r:id="rId1" w:history="1">
        <w:r w:rsidRPr="00F23AC0">
          <w:rPr>
            <w:rStyle w:val="Hyperlink"/>
          </w:rPr>
          <w:t>Sotsiaalministeeriumi põhimäärus</w:t>
        </w:r>
      </w:hyperlink>
    </w:p>
  </w:footnote>
  <w:footnote w:id="3">
    <w:p w14:paraId="0ED95314" w14:textId="55152771" w:rsidR="0006714B" w:rsidRDefault="0006714B">
      <w:pPr>
        <w:pStyle w:val="FootnoteText"/>
      </w:pPr>
      <w:r>
        <w:rPr>
          <w:rStyle w:val="FootnoteReference"/>
        </w:rPr>
        <w:footnoteRef/>
      </w:r>
      <w:r>
        <w:t xml:space="preserve"> Edaspidi „võrdsuskava“ või „kava“.</w:t>
      </w:r>
    </w:p>
  </w:footnote>
  <w:footnote w:id="4">
    <w:p w14:paraId="42507F9C" w14:textId="28D3A96C" w:rsidR="008D0C01" w:rsidRDefault="008D0C01">
      <w:pPr>
        <w:pStyle w:val="FootnoteText"/>
      </w:pPr>
      <w:r>
        <w:rPr>
          <w:rStyle w:val="FootnoteReference"/>
        </w:rPr>
        <w:footnoteRef/>
      </w:r>
      <w:r>
        <w:t xml:space="preserve"> Juhul</w:t>
      </w:r>
      <w:r w:rsidR="00DF5CCF">
        <w:t>,</w:t>
      </w:r>
      <w:r>
        <w:t xml:space="preserve"> kui mõõdik ei olnud kajastatud Sotsiaalministeeriumi mitmekesisuse ja võrdse kohtlemise kavas 2023</w:t>
      </w:r>
      <w:r w:rsidR="00D60AFA">
        <w:t>–</w:t>
      </w:r>
      <w:r>
        <w:t>2025, on see tähista</w:t>
      </w:r>
      <w:r w:rsidR="0099144C">
        <w:t>tud märgiga „--".</w:t>
      </w:r>
    </w:p>
    <w:p w14:paraId="64AA0D30" w14:textId="77777777" w:rsidR="0099144C" w:rsidRDefault="0099144C">
      <w:pPr>
        <w:pStyle w:val="FootnoteText"/>
      </w:pPr>
    </w:p>
  </w:footnote>
  <w:footnote w:id="5">
    <w:p w14:paraId="54E2E46A" w14:textId="08A063FA" w:rsidR="002C0384" w:rsidRDefault="002C0384">
      <w:pPr>
        <w:pStyle w:val="FootnoteText"/>
      </w:pPr>
      <w:r>
        <w:rPr>
          <w:rStyle w:val="FootnoteReference"/>
        </w:rPr>
        <w:footnoteRef/>
      </w:r>
      <w:r>
        <w:t xml:space="preserve"> Järgmise Sotsiaalministeeriumi arengukava periood.</w:t>
      </w:r>
    </w:p>
  </w:footnote>
  <w:footnote w:id="6">
    <w:p w14:paraId="308CFFDE" w14:textId="6F92CB27" w:rsidR="007B3DDE" w:rsidRDefault="007B3DDE">
      <w:pPr>
        <w:pStyle w:val="FootnoteText"/>
      </w:pPr>
      <w:r>
        <w:rPr>
          <w:rStyle w:val="FootnoteReference"/>
        </w:rPr>
        <w:footnoteRef/>
      </w:r>
      <w:r>
        <w:t xml:space="preserve"> Ministeeriumi üldine sooline palgalõhe.</w:t>
      </w:r>
    </w:p>
  </w:footnote>
  <w:footnote w:id="7">
    <w:p w14:paraId="16FC23AC" w14:textId="5752C04B" w:rsidR="003A6594" w:rsidRDefault="003A6594">
      <w:pPr>
        <w:pStyle w:val="FootnoteText"/>
      </w:pPr>
      <w:r>
        <w:rPr>
          <w:rStyle w:val="FootnoteReference"/>
        </w:rPr>
        <w:footnoteRef/>
      </w:r>
      <w:r>
        <w:t xml:space="preserve"> </w:t>
      </w:r>
      <w:r w:rsidR="005B2E7A">
        <w:t>Rahandusministeeriumi ülevaade, soolise palgalõhe suurus Sotsiaalministeeriumis 2025. a detsembri seisuga</w:t>
      </w:r>
      <w:r>
        <w:t>.</w:t>
      </w:r>
    </w:p>
  </w:footnote>
  <w:footnote w:id="8">
    <w:p w14:paraId="119E6454" w14:textId="2AEA5CE1" w:rsidR="003A6594" w:rsidRDefault="003A6594">
      <w:pPr>
        <w:pStyle w:val="FootnoteText"/>
      </w:pPr>
      <w:r>
        <w:rPr>
          <w:rStyle w:val="FootnoteReference"/>
        </w:rPr>
        <w:footnoteRef/>
      </w:r>
      <w:r>
        <w:t xml:space="preserve"> Detsember 2025 seis.</w:t>
      </w:r>
    </w:p>
  </w:footnote>
  <w:footnote w:id="9">
    <w:p w14:paraId="76EF201E" w14:textId="36BF63DF" w:rsidR="00E93368" w:rsidRDefault="00E93368">
      <w:pPr>
        <w:pStyle w:val="FootnoteText"/>
      </w:pPr>
      <w:r>
        <w:rPr>
          <w:rStyle w:val="FootnoteReference"/>
        </w:rPr>
        <w:footnoteRef/>
      </w:r>
      <w:r>
        <w:t xml:space="preserve"> </w:t>
      </w:r>
      <w:r w:rsidR="005A56A6" w:rsidRPr="005A56A6">
        <w:t>Soolise tasakaalu all mõistetakse olukorda, kus kummagi soo osakaal organisatsioonis ei ole väiksem kui 40%.</w:t>
      </w:r>
    </w:p>
  </w:footnote>
  <w:footnote w:id="10">
    <w:p w14:paraId="59520D37" w14:textId="4D274068" w:rsidR="006906CB" w:rsidRDefault="006906CB">
      <w:pPr>
        <w:pStyle w:val="FootnoteText"/>
      </w:pPr>
      <w:r>
        <w:rPr>
          <w:rStyle w:val="FootnoteReference"/>
        </w:rPr>
        <w:footnoteRef/>
      </w:r>
      <w:r>
        <w:t xml:space="preserve"> Mõõdiku sihttaset ei määratud</w:t>
      </w:r>
    </w:p>
  </w:footnote>
  <w:footnote w:id="11">
    <w:p w14:paraId="58B0FE54" w14:textId="4EC76F8F" w:rsidR="00DD480B" w:rsidRDefault="00DD480B">
      <w:pPr>
        <w:pStyle w:val="FootnoteText"/>
      </w:pPr>
      <w:r>
        <w:rPr>
          <w:rStyle w:val="FootnoteReference"/>
        </w:rPr>
        <w:footnoteRef/>
      </w:r>
      <w:r>
        <w:t xml:space="preserve"> 2024. aasta väärtus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923" w:type="dxa"/>
      <w:tblLayout w:type="fixed"/>
      <w:tblLook w:val="0000" w:firstRow="0" w:lastRow="0" w:firstColumn="0" w:lastColumn="0" w:noHBand="0" w:noVBand="0"/>
    </w:tblPr>
    <w:tblGrid>
      <w:gridCol w:w="2972"/>
      <w:gridCol w:w="4507"/>
      <w:gridCol w:w="2444"/>
    </w:tblGrid>
    <w:tr w:rsidR="00CE67E3" w:rsidRPr="002274D3" w14:paraId="24F98640" w14:textId="77777777">
      <w:tc>
        <w:tcPr>
          <w:tcW w:w="7479" w:type="dxa"/>
          <w:gridSpan w:val="2"/>
          <w:vMerge w:val="restart"/>
          <w:vAlign w:val="center"/>
        </w:tcPr>
        <w:p w14:paraId="3BB5969A" w14:textId="77777777" w:rsidR="00CE67E3" w:rsidRPr="005621CA" w:rsidRDefault="00CE67E3" w:rsidP="00CE67E3">
          <w:pPr>
            <w:pStyle w:val="Header"/>
            <w:jc w:val="left"/>
          </w:pPr>
          <w:r>
            <w:rPr>
              <w:rFonts w:cs="Times New Roman"/>
            </w:rPr>
            <w:t>SoM mitmekesisuse ja võrdse kohtlemise edendamise kava 2026-2027</w:t>
          </w:r>
        </w:p>
      </w:tc>
      <w:tc>
        <w:tcPr>
          <w:tcW w:w="2444" w:type="dxa"/>
          <w:vAlign w:val="center"/>
        </w:tcPr>
        <w:p w14:paraId="405F5981" w14:textId="77777777" w:rsidR="00CE67E3" w:rsidRPr="00B95F24" w:rsidRDefault="00CE67E3" w:rsidP="00CE67E3">
          <w:pPr>
            <w:pStyle w:val="Header"/>
            <w:jc w:val="left"/>
            <w:rPr>
              <w:rFonts w:cs="Times New Roman"/>
            </w:rPr>
          </w:pPr>
          <w:r w:rsidRPr="6F5FB6B5">
            <w:rPr>
              <w:rFonts w:cs="Times New Roman"/>
            </w:rPr>
            <w:t xml:space="preserve">Tähis: </w:t>
          </w:r>
          <w:r>
            <w:rPr>
              <w:rFonts w:cs="Times New Roman"/>
            </w:rPr>
            <w:t>S03</w:t>
          </w:r>
        </w:p>
      </w:tc>
    </w:tr>
    <w:tr w:rsidR="00CE67E3" w:rsidRPr="002274D3" w14:paraId="6B701502" w14:textId="77777777">
      <w:trPr>
        <w:trHeight w:val="84"/>
      </w:trPr>
      <w:tc>
        <w:tcPr>
          <w:tcW w:w="7479" w:type="dxa"/>
          <w:gridSpan w:val="2"/>
          <w:vMerge/>
          <w:vAlign w:val="center"/>
        </w:tcPr>
        <w:p w14:paraId="13A01DAB" w14:textId="77777777" w:rsidR="00CE67E3" w:rsidRPr="00B95F24" w:rsidRDefault="00CE67E3" w:rsidP="00CE67E3">
          <w:pPr>
            <w:pStyle w:val="Header"/>
            <w:jc w:val="left"/>
            <w:rPr>
              <w:rFonts w:cs="Times New Roman"/>
              <w:szCs w:val="16"/>
            </w:rPr>
          </w:pPr>
        </w:p>
      </w:tc>
      <w:tc>
        <w:tcPr>
          <w:tcW w:w="2444" w:type="dxa"/>
          <w:vAlign w:val="center"/>
        </w:tcPr>
        <w:p w14:paraId="009EE97D" w14:textId="77777777" w:rsidR="00CE67E3" w:rsidRPr="00B95F24" w:rsidRDefault="00CE67E3" w:rsidP="00CE67E3">
          <w:pPr>
            <w:pStyle w:val="Header"/>
            <w:jc w:val="left"/>
            <w:rPr>
              <w:rFonts w:cs="Times New Roman"/>
              <w:szCs w:val="16"/>
            </w:rPr>
          </w:pPr>
          <w:r w:rsidRPr="00B95F24">
            <w:rPr>
              <w:rFonts w:cs="Times New Roman"/>
              <w:szCs w:val="16"/>
            </w:rPr>
            <w:t xml:space="preserve">Versioon nr: </w:t>
          </w:r>
          <w:r>
            <w:rPr>
              <w:rFonts w:cs="Times New Roman"/>
              <w:szCs w:val="16"/>
            </w:rPr>
            <w:t>1</w:t>
          </w:r>
        </w:p>
      </w:tc>
    </w:tr>
    <w:tr w:rsidR="00CE67E3" w:rsidRPr="002274D3" w14:paraId="4CC39B9C" w14:textId="77777777">
      <w:trPr>
        <w:trHeight w:val="299"/>
      </w:trPr>
      <w:tc>
        <w:tcPr>
          <w:tcW w:w="2972" w:type="dxa"/>
          <w:vAlign w:val="center"/>
        </w:tcPr>
        <w:p w14:paraId="45E2DB33" w14:textId="77777777" w:rsidR="00CE67E3" w:rsidRPr="00B95F24" w:rsidRDefault="00CE67E3" w:rsidP="00CE67E3">
          <w:pPr>
            <w:pStyle w:val="Header"/>
            <w:jc w:val="left"/>
            <w:rPr>
              <w:rFonts w:cs="Times New Roman"/>
            </w:rPr>
          </w:pPr>
          <w:r w:rsidRPr="45E6E16C">
            <w:rPr>
              <w:rFonts w:cs="Times New Roman"/>
            </w:rPr>
            <w:t xml:space="preserve">Koostanud: </w:t>
          </w:r>
          <w:r>
            <w:rPr>
              <w:rFonts w:cs="Times New Roman"/>
            </w:rPr>
            <w:t>Kairi Nodapera</w:t>
          </w:r>
        </w:p>
      </w:tc>
      <w:tc>
        <w:tcPr>
          <w:tcW w:w="4507" w:type="dxa"/>
          <w:vAlign w:val="center"/>
        </w:tcPr>
        <w:p w14:paraId="2B000114" w14:textId="13CCA6E2" w:rsidR="00CE67E3" w:rsidRPr="007935AC" w:rsidRDefault="00CE67E3" w:rsidP="007935AC">
          <w:pPr>
            <w:rPr>
              <w:rFonts w:eastAsia="Calibri" w:cs="Arial"/>
              <w:sz w:val="16"/>
              <w:szCs w:val="16"/>
            </w:rPr>
          </w:pPr>
          <w:r w:rsidRPr="007935AC">
            <w:rPr>
              <w:rFonts w:cs="Times New Roman"/>
              <w:sz w:val="16"/>
              <w:szCs w:val="16"/>
            </w:rPr>
            <w:t>Käskkirja kuupäev ja number: </w:t>
          </w:r>
          <w:r w:rsidR="007935AC" w:rsidRPr="007935AC">
            <w:rPr>
              <w:rFonts w:eastAsia="Calibri" w:cs="Arial"/>
              <w:sz w:val="16"/>
              <w:szCs w:val="16"/>
            </w:rPr>
            <w:fldChar w:fldCharType="begin"/>
          </w:r>
          <w:r w:rsidR="00D9245F">
            <w:rPr>
              <w:rFonts w:eastAsia="Calibri" w:cs="Arial"/>
              <w:sz w:val="16"/>
              <w:szCs w:val="16"/>
            </w:rPr>
            <w:instrText xml:space="preserve"> delta_regDateTime  \* MERGEFORMAT</w:instrText>
          </w:r>
          <w:r w:rsidR="007935AC" w:rsidRPr="007935AC">
            <w:rPr>
              <w:rFonts w:eastAsia="Calibri" w:cs="Arial"/>
              <w:sz w:val="16"/>
              <w:szCs w:val="16"/>
            </w:rPr>
            <w:fldChar w:fldCharType="separate"/>
          </w:r>
          <w:r w:rsidR="00D9245F">
            <w:rPr>
              <w:rFonts w:eastAsia="Calibri" w:cs="Arial"/>
              <w:sz w:val="16"/>
              <w:szCs w:val="16"/>
            </w:rPr>
            <w:t>05.06.2026</w:t>
          </w:r>
          <w:r w:rsidR="007935AC" w:rsidRPr="007935AC">
            <w:rPr>
              <w:rFonts w:eastAsia="Calibri" w:cs="Arial"/>
              <w:sz w:val="16"/>
              <w:szCs w:val="16"/>
            </w:rPr>
            <w:fldChar w:fldCharType="end"/>
          </w:r>
          <w:r w:rsidR="007935AC" w:rsidRPr="007935AC">
            <w:rPr>
              <w:rFonts w:eastAsia="Calibri" w:cs="Arial"/>
              <w:sz w:val="16"/>
              <w:szCs w:val="16"/>
            </w:rPr>
            <w:t xml:space="preserve"> nr </w:t>
          </w:r>
          <w:r w:rsidR="007935AC" w:rsidRPr="007935AC">
            <w:rPr>
              <w:rFonts w:eastAsia="Calibri" w:cs="Arial"/>
              <w:sz w:val="16"/>
              <w:szCs w:val="16"/>
            </w:rPr>
            <w:fldChar w:fldCharType="begin"/>
          </w:r>
          <w:r w:rsidR="00D9245F">
            <w:rPr>
              <w:rFonts w:eastAsia="Calibri" w:cs="Arial"/>
              <w:sz w:val="16"/>
              <w:szCs w:val="16"/>
            </w:rPr>
            <w:instrText xml:space="preserve"> delta_regNumber  \* MERGEFORMAT</w:instrText>
          </w:r>
          <w:r w:rsidR="007935AC" w:rsidRPr="007935AC">
            <w:rPr>
              <w:rFonts w:eastAsia="Calibri" w:cs="Arial"/>
              <w:sz w:val="16"/>
              <w:szCs w:val="16"/>
            </w:rPr>
            <w:fldChar w:fldCharType="separate"/>
          </w:r>
          <w:r w:rsidR="00D9245F">
            <w:rPr>
              <w:rFonts w:eastAsia="Calibri" w:cs="Arial"/>
              <w:sz w:val="16"/>
              <w:szCs w:val="16"/>
            </w:rPr>
            <w:t>38</w:t>
          </w:r>
          <w:r w:rsidR="007935AC" w:rsidRPr="007935AC">
            <w:rPr>
              <w:rFonts w:eastAsia="Calibri" w:cs="Arial"/>
              <w:sz w:val="16"/>
              <w:szCs w:val="16"/>
            </w:rPr>
            <w:fldChar w:fldCharType="end"/>
          </w:r>
        </w:p>
      </w:tc>
      <w:tc>
        <w:tcPr>
          <w:tcW w:w="2444" w:type="dxa"/>
          <w:vAlign w:val="center"/>
        </w:tcPr>
        <w:p w14:paraId="3A363608" w14:textId="7E36D8B7" w:rsidR="00CE67E3" w:rsidRPr="00B95F24" w:rsidRDefault="00CE67E3" w:rsidP="00CE67E3">
          <w:pPr>
            <w:pStyle w:val="Header"/>
            <w:jc w:val="left"/>
            <w:rPr>
              <w:rFonts w:cs="Times New Roman"/>
              <w:szCs w:val="16"/>
            </w:rPr>
          </w:pPr>
          <w:r>
            <w:rPr>
              <w:rFonts w:cs="Times New Roman"/>
              <w:szCs w:val="16"/>
            </w:rPr>
            <w:t xml:space="preserve">Lk </w:t>
          </w:r>
          <w:r w:rsidRPr="00CE67E3">
            <w:rPr>
              <w:rFonts w:cs="Times New Roman"/>
              <w:szCs w:val="16"/>
            </w:rPr>
            <w:fldChar w:fldCharType="begin"/>
          </w:r>
          <w:r w:rsidRPr="00CE67E3">
            <w:rPr>
              <w:rFonts w:cs="Times New Roman"/>
              <w:szCs w:val="16"/>
            </w:rPr>
            <w:instrText>PAGE   \* MERGEFORMAT</w:instrText>
          </w:r>
          <w:r w:rsidRPr="00CE67E3">
            <w:rPr>
              <w:rFonts w:cs="Times New Roman"/>
              <w:szCs w:val="16"/>
            </w:rPr>
            <w:fldChar w:fldCharType="separate"/>
          </w:r>
          <w:r w:rsidR="00D9245F">
            <w:rPr>
              <w:rFonts w:cs="Times New Roman"/>
              <w:noProof/>
              <w:szCs w:val="16"/>
            </w:rPr>
            <w:t>10</w:t>
          </w:r>
          <w:r w:rsidRPr="00CE67E3">
            <w:rPr>
              <w:rFonts w:cs="Times New Roman"/>
              <w:szCs w:val="16"/>
            </w:rPr>
            <w:fldChar w:fldCharType="end"/>
          </w:r>
          <w:r>
            <w:rPr>
              <w:rFonts w:cs="Times New Roman"/>
              <w:szCs w:val="16"/>
            </w:rPr>
            <w:t>/10</w:t>
          </w:r>
        </w:p>
      </w:tc>
    </w:tr>
  </w:tbl>
  <w:p w14:paraId="1829E2B2" w14:textId="77777777" w:rsidR="007541F9" w:rsidRDefault="007541F9" w:rsidP="007541F9">
    <w:pPr>
      <w:pStyle w:val="Header"/>
    </w:pPr>
  </w:p>
  <w:p w14:paraId="19EA9438" w14:textId="77777777" w:rsidR="005621CA" w:rsidRPr="007541F9" w:rsidRDefault="005621CA" w:rsidP="007541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923" w:type="dxa"/>
      <w:tblLayout w:type="fixed"/>
      <w:tblLook w:val="0000" w:firstRow="0" w:lastRow="0" w:firstColumn="0" w:lastColumn="0" w:noHBand="0" w:noVBand="0"/>
    </w:tblPr>
    <w:tblGrid>
      <w:gridCol w:w="2972"/>
      <w:gridCol w:w="4507"/>
      <w:gridCol w:w="2444"/>
    </w:tblGrid>
    <w:tr w:rsidR="005A4FF5" w:rsidRPr="002274D3" w14:paraId="28AEC351" w14:textId="77777777">
      <w:tc>
        <w:tcPr>
          <w:tcW w:w="7479" w:type="dxa"/>
          <w:gridSpan w:val="2"/>
          <w:vMerge w:val="restart"/>
          <w:vAlign w:val="center"/>
        </w:tcPr>
        <w:p w14:paraId="083F4413" w14:textId="2304F8B6" w:rsidR="005A4FF5" w:rsidRPr="005621CA" w:rsidRDefault="005A4FF5" w:rsidP="005A4FF5">
          <w:pPr>
            <w:pStyle w:val="Header"/>
            <w:jc w:val="left"/>
          </w:pPr>
          <w:bookmarkStart w:id="1" w:name="_Hlk152771340"/>
          <w:r>
            <w:rPr>
              <w:rFonts w:cs="Times New Roman"/>
            </w:rPr>
            <w:t>SoM mitmekesisuse ja võrdse kohtlemise edendamise kava 2026-2027</w:t>
          </w:r>
        </w:p>
      </w:tc>
      <w:tc>
        <w:tcPr>
          <w:tcW w:w="2444" w:type="dxa"/>
          <w:vAlign w:val="center"/>
        </w:tcPr>
        <w:p w14:paraId="7E233B81" w14:textId="629B2E1B" w:rsidR="005A4FF5" w:rsidRPr="00B95F24" w:rsidRDefault="005A4FF5" w:rsidP="005A4FF5">
          <w:pPr>
            <w:pStyle w:val="Header"/>
            <w:jc w:val="left"/>
            <w:rPr>
              <w:rFonts w:cs="Times New Roman"/>
            </w:rPr>
          </w:pPr>
          <w:r w:rsidRPr="6F5FB6B5">
            <w:rPr>
              <w:rFonts w:cs="Times New Roman"/>
            </w:rPr>
            <w:t xml:space="preserve">Tähis: </w:t>
          </w:r>
          <w:r w:rsidR="0070565A">
            <w:rPr>
              <w:rFonts w:cs="Times New Roman"/>
            </w:rPr>
            <w:t>S03</w:t>
          </w:r>
        </w:p>
      </w:tc>
    </w:tr>
    <w:tr w:rsidR="005A4FF5" w:rsidRPr="002274D3" w14:paraId="5E129FCB" w14:textId="77777777">
      <w:trPr>
        <w:trHeight w:val="84"/>
      </w:trPr>
      <w:tc>
        <w:tcPr>
          <w:tcW w:w="7479" w:type="dxa"/>
          <w:gridSpan w:val="2"/>
          <w:vMerge/>
          <w:vAlign w:val="center"/>
        </w:tcPr>
        <w:p w14:paraId="5387D337" w14:textId="77777777" w:rsidR="005A4FF5" w:rsidRPr="00B95F24" w:rsidRDefault="005A4FF5" w:rsidP="005A4FF5">
          <w:pPr>
            <w:pStyle w:val="Header"/>
            <w:jc w:val="left"/>
            <w:rPr>
              <w:rFonts w:cs="Times New Roman"/>
              <w:szCs w:val="16"/>
            </w:rPr>
          </w:pPr>
        </w:p>
      </w:tc>
      <w:tc>
        <w:tcPr>
          <w:tcW w:w="2444" w:type="dxa"/>
          <w:vAlign w:val="center"/>
        </w:tcPr>
        <w:p w14:paraId="1CBEC830" w14:textId="77777777" w:rsidR="005A4FF5" w:rsidRPr="00B95F24" w:rsidRDefault="005A4FF5" w:rsidP="005A4FF5">
          <w:pPr>
            <w:pStyle w:val="Header"/>
            <w:jc w:val="left"/>
            <w:rPr>
              <w:rFonts w:cs="Times New Roman"/>
              <w:szCs w:val="16"/>
            </w:rPr>
          </w:pPr>
          <w:r w:rsidRPr="00B95F24">
            <w:rPr>
              <w:rFonts w:cs="Times New Roman"/>
              <w:szCs w:val="16"/>
            </w:rPr>
            <w:t xml:space="preserve">Versioon nr: </w:t>
          </w:r>
          <w:r>
            <w:rPr>
              <w:rFonts w:cs="Times New Roman"/>
              <w:szCs w:val="16"/>
            </w:rPr>
            <w:t>1</w:t>
          </w:r>
        </w:p>
      </w:tc>
    </w:tr>
    <w:tr w:rsidR="005A4FF5" w:rsidRPr="002274D3" w14:paraId="6CBF80B9" w14:textId="77777777">
      <w:trPr>
        <w:trHeight w:val="299"/>
      </w:trPr>
      <w:tc>
        <w:tcPr>
          <w:tcW w:w="2972" w:type="dxa"/>
          <w:vAlign w:val="center"/>
        </w:tcPr>
        <w:p w14:paraId="0B891E18" w14:textId="63435776" w:rsidR="005A4FF5" w:rsidRPr="00B95F24" w:rsidRDefault="005A4FF5" w:rsidP="005A4FF5">
          <w:pPr>
            <w:pStyle w:val="Header"/>
            <w:jc w:val="left"/>
            <w:rPr>
              <w:rFonts w:cs="Times New Roman"/>
            </w:rPr>
          </w:pPr>
          <w:r w:rsidRPr="45E6E16C">
            <w:rPr>
              <w:rFonts w:cs="Times New Roman"/>
            </w:rPr>
            <w:t xml:space="preserve">Koostanud: </w:t>
          </w:r>
          <w:r w:rsidR="00923A38">
            <w:rPr>
              <w:rFonts w:cs="Times New Roman"/>
            </w:rPr>
            <w:t>Kairi Nodapera</w:t>
          </w:r>
        </w:p>
      </w:tc>
      <w:tc>
        <w:tcPr>
          <w:tcW w:w="4507" w:type="dxa"/>
          <w:vAlign w:val="center"/>
        </w:tcPr>
        <w:p w14:paraId="6C98C6C0" w14:textId="357B5022" w:rsidR="00911A60" w:rsidRPr="00911A60" w:rsidRDefault="00A47CC1" w:rsidP="00911A60">
          <w:pPr>
            <w:rPr>
              <w:rFonts w:eastAsia="Calibri" w:cs="Arial"/>
              <w:sz w:val="16"/>
              <w:szCs w:val="16"/>
            </w:rPr>
          </w:pPr>
          <w:r w:rsidRPr="00911A60">
            <w:rPr>
              <w:rFonts w:cs="Times New Roman"/>
              <w:sz w:val="16"/>
              <w:szCs w:val="16"/>
            </w:rPr>
            <w:t>Käskkirja kuupäev ja number: </w:t>
          </w:r>
          <w:r w:rsidR="00911A60" w:rsidRPr="00911A60">
            <w:rPr>
              <w:rFonts w:eastAsia="Calibri" w:cs="Arial"/>
              <w:sz w:val="16"/>
              <w:szCs w:val="16"/>
            </w:rPr>
            <w:fldChar w:fldCharType="begin"/>
          </w:r>
          <w:r w:rsidR="00D9245F">
            <w:rPr>
              <w:rFonts w:eastAsia="Calibri" w:cs="Arial"/>
              <w:sz w:val="16"/>
              <w:szCs w:val="16"/>
            </w:rPr>
            <w:instrText xml:space="preserve"> delta_regDateTime  \* MERGEFORMAT</w:instrText>
          </w:r>
          <w:r w:rsidR="00911A60" w:rsidRPr="00911A60">
            <w:rPr>
              <w:rFonts w:eastAsia="Calibri" w:cs="Arial"/>
              <w:sz w:val="16"/>
              <w:szCs w:val="16"/>
            </w:rPr>
            <w:fldChar w:fldCharType="separate"/>
          </w:r>
          <w:r w:rsidR="00D9245F">
            <w:rPr>
              <w:rFonts w:eastAsia="Calibri" w:cs="Arial"/>
              <w:sz w:val="16"/>
              <w:szCs w:val="16"/>
            </w:rPr>
            <w:t>05.06.2026</w:t>
          </w:r>
          <w:r w:rsidR="00911A60" w:rsidRPr="00911A60">
            <w:rPr>
              <w:rFonts w:eastAsia="Calibri" w:cs="Arial"/>
              <w:sz w:val="16"/>
              <w:szCs w:val="16"/>
            </w:rPr>
            <w:fldChar w:fldCharType="end"/>
          </w:r>
          <w:r w:rsidR="00911A60" w:rsidRPr="00911A60">
            <w:rPr>
              <w:rFonts w:eastAsia="Calibri" w:cs="Arial"/>
              <w:sz w:val="16"/>
              <w:szCs w:val="16"/>
            </w:rPr>
            <w:t xml:space="preserve"> </w:t>
          </w:r>
          <w:r w:rsidR="00911A60" w:rsidRPr="00911A60">
            <w:rPr>
              <w:rFonts w:cs="Times New Roman"/>
              <w:sz w:val="16"/>
              <w:szCs w:val="16"/>
            </w:rPr>
            <w:t xml:space="preserve">nr </w:t>
          </w:r>
          <w:r w:rsidR="00911A60" w:rsidRPr="00911A60">
            <w:rPr>
              <w:rFonts w:eastAsia="Calibri" w:cs="Arial"/>
              <w:sz w:val="16"/>
              <w:szCs w:val="16"/>
            </w:rPr>
            <w:fldChar w:fldCharType="begin"/>
          </w:r>
          <w:r w:rsidR="00D9245F">
            <w:rPr>
              <w:rFonts w:eastAsia="Calibri" w:cs="Arial"/>
              <w:sz w:val="16"/>
              <w:szCs w:val="16"/>
            </w:rPr>
            <w:instrText xml:space="preserve"> delta_regNumber  \* MERGEFORMAT</w:instrText>
          </w:r>
          <w:r w:rsidR="00911A60" w:rsidRPr="00911A60">
            <w:rPr>
              <w:rFonts w:eastAsia="Calibri" w:cs="Arial"/>
              <w:sz w:val="16"/>
              <w:szCs w:val="16"/>
            </w:rPr>
            <w:fldChar w:fldCharType="separate"/>
          </w:r>
          <w:r w:rsidR="00D9245F">
            <w:rPr>
              <w:rFonts w:eastAsia="Calibri" w:cs="Arial"/>
              <w:sz w:val="16"/>
              <w:szCs w:val="16"/>
            </w:rPr>
            <w:t>38</w:t>
          </w:r>
          <w:r w:rsidR="00911A60" w:rsidRPr="00911A60">
            <w:rPr>
              <w:rFonts w:eastAsia="Calibri" w:cs="Arial"/>
              <w:sz w:val="16"/>
              <w:szCs w:val="16"/>
            </w:rPr>
            <w:fldChar w:fldCharType="end"/>
          </w:r>
        </w:p>
        <w:p w14:paraId="26542F0D" w14:textId="3C0D93E2" w:rsidR="005A4FF5" w:rsidRPr="00B95F24" w:rsidRDefault="005A4FF5" w:rsidP="005A4FF5">
          <w:pPr>
            <w:pStyle w:val="Header"/>
            <w:jc w:val="left"/>
            <w:rPr>
              <w:rFonts w:cs="Times New Roman"/>
              <w:szCs w:val="16"/>
            </w:rPr>
          </w:pPr>
        </w:p>
      </w:tc>
      <w:tc>
        <w:tcPr>
          <w:tcW w:w="2444" w:type="dxa"/>
          <w:vAlign w:val="center"/>
        </w:tcPr>
        <w:p w14:paraId="069DBF45" w14:textId="43495640" w:rsidR="005A4FF5" w:rsidRPr="00B95F24" w:rsidRDefault="00CE67E3" w:rsidP="005A4FF5">
          <w:pPr>
            <w:pStyle w:val="Header"/>
            <w:jc w:val="left"/>
            <w:rPr>
              <w:rFonts w:cs="Times New Roman"/>
              <w:szCs w:val="16"/>
            </w:rPr>
          </w:pPr>
          <w:r>
            <w:rPr>
              <w:rFonts w:cs="Times New Roman"/>
              <w:szCs w:val="16"/>
            </w:rPr>
            <w:t xml:space="preserve">Lk </w:t>
          </w:r>
          <w:r w:rsidRPr="00CE67E3">
            <w:rPr>
              <w:rFonts w:cs="Times New Roman"/>
              <w:szCs w:val="16"/>
            </w:rPr>
            <w:fldChar w:fldCharType="begin"/>
          </w:r>
          <w:r w:rsidRPr="00CE67E3">
            <w:rPr>
              <w:rFonts w:cs="Times New Roman"/>
              <w:szCs w:val="16"/>
            </w:rPr>
            <w:instrText>PAGE   \* MERGEFORMAT</w:instrText>
          </w:r>
          <w:r w:rsidRPr="00CE67E3">
            <w:rPr>
              <w:rFonts w:cs="Times New Roman"/>
              <w:szCs w:val="16"/>
            </w:rPr>
            <w:fldChar w:fldCharType="separate"/>
          </w:r>
          <w:r w:rsidR="00D9245F">
            <w:rPr>
              <w:rFonts w:cs="Times New Roman"/>
              <w:noProof/>
              <w:szCs w:val="16"/>
            </w:rPr>
            <w:t>1</w:t>
          </w:r>
          <w:r w:rsidRPr="00CE67E3">
            <w:rPr>
              <w:rFonts w:cs="Times New Roman"/>
              <w:szCs w:val="16"/>
            </w:rPr>
            <w:fldChar w:fldCharType="end"/>
          </w:r>
          <w:r>
            <w:rPr>
              <w:rFonts w:cs="Times New Roman"/>
              <w:szCs w:val="16"/>
            </w:rPr>
            <w:t>/10</w:t>
          </w:r>
        </w:p>
      </w:tc>
    </w:tr>
    <w:bookmarkEnd w:id="1"/>
  </w:tbl>
  <w:p w14:paraId="1105028B" w14:textId="77777777" w:rsidR="005A4FF5" w:rsidRDefault="005A4F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196912"/>
      <w:docPartObj>
        <w:docPartGallery w:val="Page Numbers (Top of Page)"/>
        <w:docPartUnique/>
      </w:docPartObj>
    </w:sdtPr>
    <w:sdtEndPr/>
    <w:sdtContent>
      <w:p w14:paraId="29AD724F" w14:textId="77777777" w:rsidR="001C5DF0" w:rsidRDefault="001C5DF0">
        <w:pPr>
          <w:pStyle w:val="Header"/>
          <w:jc w:val="right"/>
        </w:pPr>
        <w:r>
          <w:fldChar w:fldCharType="begin"/>
        </w:r>
        <w:r>
          <w:instrText>PAGE   \* MERGEFORMAT</w:instrText>
        </w:r>
        <w:r>
          <w:fldChar w:fldCharType="separate"/>
        </w:r>
        <w:r>
          <w:t>2</w:t>
        </w:r>
        <w:r>
          <w:fldChar w:fldCharType="end"/>
        </w:r>
      </w:p>
    </w:sdtContent>
  </w:sdt>
  <w:p w14:paraId="7E071391" w14:textId="77777777" w:rsidR="0050638E" w:rsidRDefault="00506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03FA3"/>
    <w:multiLevelType w:val="multilevel"/>
    <w:tmpl w:val="E0689FC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D745CF"/>
    <w:multiLevelType w:val="multilevel"/>
    <w:tmpl w:val="C276B8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CB1A68"/>
    <w:multiLevelType w:val="hybridMultilevel"/>
    <w:tmpl w:val="726ABBEE"/>
    <w:lvl w:ilvl="0" w:tplc="FED4A236">
      <w:start w:val="1"/>
      <w:numFmt w:val="decimal"/>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114956FA"/>
    <w:multiLevelType w:val="multilevel"/>
    <w:tmpl w:val="59B021D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3A10AF4"/>
    <w:multiLevelType w:val="multilevel"/>
    <w:tmpl w:val="CB38AB38"/>
    <w:lvl w:ilvl="0">
      <w:start w:val="7"/>
      <w:numFmt w:val="decimal"/>
      <w:lvlText w:val="%1."/>
      <w:lvlJc w:val="left"/>
      <w:pPr>
        <w:ind w:left="420" w:hanging="42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5">
    <w:nsid w:val="25283B39"/>
    <w:multiLevelType w:val="multilevel"/>
    <w:tmpl w:val="C276B8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7872DDB"/>
    <w:multiLevelType w:val="hybridMultilevel"/>
    <w:tmpl w:val="EFE6E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B7B16"/>
    <w:multiLevelType w:val="multilevel"/>
    <w:tmpl w:val="85E64832"/>
    <w:lvl w:ilvl="0">
      <w:start w:val="1"/>
      <w:numFmt w:val="decimal"/>
      <w:lvlText w:val="%1.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9EB0BA5"/>
    <w:multiLevelType w:val="multilevel"/>
    <w:tmpl w:val="A822B788"/>
    <w:lvl w:ilvl="0">
      <w:start w:val="5"/>
      <w:numFmt w:val="decimal"/>
      <w:lvlText w:val="%1."/>
      <w:lvlJc w:val="left"/>
      <w:pPr>
        <w:ind w:left="360" w:hanging="360"/>
      </w:pPr>
      <w:rPr>
        <w:rFonts w:asciiTheme="majorHAnsi" w:eastAsiaTheme="majorEastAsia" w:hAnsiTheme="majorHAnsi" w:cstheme="majorBidi" w:hint="default"/>
      </w:rPr>
    </w:lvl>
    <w:lvl w:ilvl="1">
      <w:start w:val="1"/>
      <w:numFmt w:val="decimal"/>
      <w:lvlText w:val="%1.%2."/>
      <w:lvlJc w:val="left"/>
      <w:pPr>
        <w:ind w:left="360" w:hanging="360"/>
      </w:pPr>
      <w:rPr>
        <w:rFonts w:asciiTheme="minorHAnsi" w:eastAsiaTheme="majorEastAsia" w:hAnsiTheme="minorHAnsi" w:cstheme="majorBidi" w:hint="default"/>
        <w:b w:val="0"/>
        <w:bCs w:val="0"/>
      </w:rPr>
    </w:lvl>
    <w:lvl w:ilvl="2">
      <w:start w:val="1"/>
      <w:numFmt w:val="decimal"/>
      <w:lvlText w:val="%1.%2.%3."/>
      <w:lvlJc w:val="left"/>
      <w:pPr>
        <w:ind w:left="720" w:hanging="720"/>
      </w:pPr>
      <w:rPr>
        <w:rFonts w:asciiTheme="majorHAnsi" w:eastAsiaTheme="majorEastAsia" w:hAnsiTheme="majorHAnsi" w:cstheme="majorBidi" w:hint="default"/>
      </w:rPr>
    </w:lvl>
    <w:lvl w:ilvl="3">
      <w:start w:val="1"/>
      <w:numFmt w:val="decimal"/>
      <w:lvlText w:val="%1.%2.%3.%4."/>
      <w:lvlJc w:val="left"/>
      <w:pPr>
        <w:ind w:left="720" w:hanging="720"/>
      </w:pPr>
      <w:rPr>
        <w:rFonts w:asciiTheme="majorHAnsi" w:eastAsiaTheme="majorEastAsia" w:hAnsiTheme="majorHAnsi" w:cstheme="majorBidi" w:hint="default"/>
      </w:rPr>
    </w:lvl>
    <w:lvl w:ilvl="4">
      <w:start w:val="1"/>
      <w:numFmt w:val="decimal"/>
      <w:lvlText w:val="%1.%2.%3.%4.%5."/>
      <w:lvlJc w:val="left"/>
      <w:pPr>
        <w:ind w:left="1080" w:hanging="1080"/>
      </w:pPr>
      <w:rPr>
        <w:rFonts w:asciiTheme="majorHAnsi" w:eastAsiaTheme="majorEastAsia" w:hAnsiTheme="majorHAnsi" w:cstheme="majorBidi" w:hint="default"/>
      </w:rPr>
    </w:lvl>
    <w:lvl w:ilvl="5">
      <w:start w:val="1"/>
      <w:numFmt w:val="decimal"/>
      <w:lvlText w:val="%1.%2.%3.%4.%5.%6."/>
      <w:lvlJc w:val="left"/>
      <w:pPr>
        <w:ind w:left="1080" w:hanging="1080"/>
      </w:pPr>
      <w:rPr>
        <w:rFonts w:asciiTheme="majorHAnsi" w:eastAsiaTheme="majorEastAsia" w:hAnsiTheme="majorHAnsi" w:cstheme="majorBidi" w:hint="default"/>
      </w:rPr>
    </w:lvl>
    <w:lvl w:ilvl="6">
      <w:start w:val="1"/>
      <w:numFmt w:val="decimal"/>
      <w:lvlText w:val="%1.%2.%3.%4.%5.%6.%7."/>
      <w:lvlJc w:val="left"/>
      <w:pPr>
        <w:ind w:left="1440" w:hanging="1440"/>
      </w:pPr>
      <w:rPr>
        <w:rFonts w:asciiTheme="majorHAnsi" w:eastAsiaTheme="majorEastAsia" w:hAnsiTheme="majorHAnsi" w:cstheme="majorBidi" w:hint="default"/>
      </w:rPr>
    </w:lvl>
    <w:lvl w:ilvl="7">
      <w:start w:val="1"/>
      <w:numFmt w:val="decimal"/>
      <w:lvlText w:val="%1.%2.%3.%4.%5.%6.%7.%8."/>
      <w:lvlJc w:val="left"/>
      <w:pPr>
        <w:ind w:left="1440" w:hanging="1440"/>
      </w:pPr>
      <w:rPr>
        <w:rFonts w:asciiTheme="majorHAnsi" w:eastAsiaTheme="majorEastAsia" w:hAnsiTheme="majorHAnsi" w:cstheme="majorBidi" w:hint="default"/>
      </w:rPr>
    </w:lvl>
    <w:lvl w:ilvl="8">
      <w:start w:val="1"/>
      <w:numFmt w:val="decimal"/>
      <w:lvlText w:val="%1.%2.%3.%4.%5.%6.%7.%8.%9."/>
      <w:lvlJc w:val="left"/>
      <w:pPr>
        <w:ind w:left="1440" w:hanging="1440"/>
      </w:pPr>
      <w:rPr>
        <w:rFonts w:asciiTheme="majorHAnsi" w:eastAsiaTheme="majorEastAsia" w:hAnsiTheme="majorHAnsi" w:cstheme="majorBidi" w:hint="default"/>
      </w:rPr>
    </w:lvl>
  </w:abstractNum>
  <w:abstractNum w:abstractNumId="9">
    <w:nsid w:val="4F361FBF"/>
    <w:multiLevelType w:val="hybridMultilevel"/>
    <w:tmpl w:val="095EA45E"/>
    <w:lvl w:ilvl="0" w:tplc="37AABEDE">
      <w:start w:val="1"/>
      <w:numFmt w:val="bullet"/>
      <w:pStyle w:val="Tpploend"/>
      <w:lvlText w:val=""/>
      <w:lvlJc w:val="left"/>
      <w:pPr>
        <w:ind w:left="720" w:hanging="360"/>
      </w:pPr>
      <w:rPr>
        <w:rFonts w:ascii="Symbol" w:hAnsi="Symbol" w:hint="default"/>
        <w:color w:val="85B85B" w:themeColor="accent5"/>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5D694C5A"/>
    <w:multiLevelType w:val="multilevel"/>
    <w:tmpl w:val="CC58E72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5FBB63B2"/>
    <w:multiLevelType w:val="multilevel"/>
    <w:tmpl w:val="76CE617C"/>
    <w:lvl w:ilvl="0">
      <w:start w:val="1"/>
      <w:numFmt w:val="decimal"/>
      <w:lvlText w:val="%1"/>
      <w:lvlJc w:val="left"/>
      <w:pPr>
        <w:tabs>
          <w:tab w:val="num" w:pos="715"/>
        </w:tabs>
        <w:ind w:left="715" w:hanging="432"/>
      </w:pPr>
      <w:rPr>
        <w:rFonts w:ascii="Times New Roman" w:eastAsia="Times New Roman" w:hAnsi="Times New Roman" w:cs="Times New Roman" w:hint="default"/>
        <w:b/>
        <w:color w:val="auto"/>
        <w:sz w:val="24"/>
        <w:szCs w:val="24"/>
      </w:rPr>
    </w:lvl>
    <w:lvl w:ilvl="1">
      <w:start w:val="1"/>
      <w:numFmt w:val="decimal"/>
      <w:lvlText w:val="%1.%2"/>
      <w:lvlJc w:val="left"/>
      <w:pPr>
        <w:tabs>
          <w:tab w:val="num" w:pos="859"/>
        </w:tabs>
        <w:ind w:left="859" w:hanging="576"/>
      </w:pPr>
    </w:lvl>
    <w:lvl w:ilvl="2">
      <w:start w:val="1"/>
      <w:numFmt w:val="decimal"/>
      <w:lvlText w:val="%1.%2.%3"/>
      <w:lvlJc w:val="left"/>
      <w:pPr>
        <w:tabs>
          <w:tab w:val="num" w:pos="1146"/>
        </w:tabs>
        <w:ind w:left="1146" w:hanging="720"/>
      </w:pPr>
      <w:rPr>
        <w:b w:val="0"/>
        <w:i w:val="0"/>
        <w:color w:val="auto"/>
      </w:rPr>
    </w:lvl>
    <w:lvl w:ilvl="3">
      <w:start w:val="1"/>
      <w:numFmt w:val="decimal"/>
      <w:lvlText w:val="%1.%2.%3.%4"/>
      <w:lvlJc w:val="left"/>
      <w:pPr>
        <w:tabs>
          <w:tab w:val="num" w:pos="1147"/>
        </w:tabs>
        <w:ind w:left="1147" w:hanging="864"/>
      </w:pPr>
    </w:lvl>
    <w:lvl w:ilvl="4">
      <w:start w:val="1"/>
      <w:numFmt w:val="decimal"/>
      <w:lvlText w:val="%1.%2.%3.%4.%5"/>
      <w:lvlJc w:val="left"/>
      <w:pPr>
        <w:tabs>
          <w:tab w:val="num" w:pos="1291"/>
        </w:tabs>
        <w:ind w:left="1291" w:hanging="1008"/>
      </w:pPr>
    </w:lvl>
    <w:lvl w:ilvl="5">
      <w:start w:val="1"/>
      <w:numFmt w:val="decimal"/>
      <w:lvlText w:val="%1.%2.%3.%4.%5.%6"/>
      <w:lvlJc w:val="left"/>
      <w:pPr>
        <w:tabs>
          <w:tab w:val="num" w:pos="1435"/>
        </w:tabs>
        <w:ind w:left="1435" w:hanging="1152"/>
      </w:pPr>
    </w:lvl>
    <w:lvl w:ilvl="6">
      <w:start w:val="1"/>
      <w:numFmt w:val="decimal"/>
      <w:lvlText w:val="%1.%2.%3.%4.%5.%6.%7"/>
      <w:lvlJc w:val="left"/>
      <w:pPr>
        <w:tabs>
          <w:tab w:val="num" w:pos="1579"/>
        </w:tabs>
        <w:ind w:left="1579" w:hanging="1296"/>
      </w:pPr>
    </w:lvl>
    <w:lvl w:ilvl="7">
      <w:start w:val="1"/>
      <w:numFmt w:val="decimal"/>
      <w:lvlText w:val="%1.%2.%3.%4.%5.%6.%7.%8"/>
      <w:lvlJc w:val="left"/>
      <w:pPr>
        <w:tabs>
          <w:tab w:val="num" w:pos="1723"/>
        </w:tabs>
        <w:ind w:left="1723" w:hanging="1440"/>
      </w:pPr>
    </w:lvl>
    <w:lvl w:ilvl="8">
      <w:start w:val="1"/>
      <w:numFmt w:val="decimal"/>
      <w:lvlText w:val="%1.%2.%3.%4.%5.%6.%7.%8.%9"/>
      <w:lvlJc w:val="left"/>
      <w:pPr>
        <w:tabs>
          <w:tab w:val="num" w:pos="1867"/>
        </w:tabs>
        <w:ind w:left="1867" w:hanging="1584"/>
      </w:pPr>
    </w:lvl>
  </w:abstractNum>
  <w:abstractNum w:abstractNumId="12">
    <w:nsid w:val="73420E6D"/>
    <w:multiLevelType w:val="multilevel"/>
    <w:tmpl w:val="6EAEA2F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7776445"/>
    <w:multiLevelType w:val="hybridMultilevel"/>
    <w:tmpl w:val="DBD0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7F158B"/>
    <w:multiLevelType w:val="multilevel"/>
    <w:tmpl w:val="96E674C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8E943CB"/>
    <w:multiLevelType w:val="hybridMultilevel"/>
    <w:tmpl w:val="FEF6E69E"/>
    <w:lvl w:ilvl="0" w:tplc="FED4A236">
      <w:start w:val="1"/>
      <w:numFmt w:val="decimal"/>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nsid w:val="7A7A7DD3"/>
    <w:multiLevelType w:val="multilevel"/>
    <w:tmpl w:val="59B021D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F9C65CA"/>
    <w:multiLevelType w:val="multilevel"/>
    <w:tmpl w:val="372626EC"/>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0"/>
  </w:num>
  <w:num w:numId="3">
    <w:abstractNumId w:val="4"/>
  </w:num>
  <w:num w:numId="4">
    <w:abstractNumId w:val="8"/>
  </w:num>
  <w:num w:numId="5">
    <w:abstractNumId w:val="1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5"/>
  </w:num>
  <w:num w:numId="10">
    <w:abstractNumId w:val="7"/>
  </w:num>
  <w:num w:numId="11">
    <w:abstractNumId w:val="15"/>
  </w:num>
  <w:num w:numId="12">
    <w:abstractNumId w:val="10"/>
  </w:num>
  <w:num w:numId="13">
    <w:abstractNumId w:val="3"/>
  </w:num>
  <w:num w:numId="14">
    <w:abstractNumId w:val="16"/>
  </w:num>
  <w:num w:numId="15">
    <w:abstractNumId w:val="13"/>
  </w:num>
  <w:num w:numId="16">
    <w:abstractNumId w:val="9"/>
  </w:num>
  <w:num w:numId="17">
    <w:abstractNumId w:val="14"/>
  </w:num>
  <w:num w:numId="18">
    <w:abstractNumId w:val="9"/>
  </w:num>
  <w:num w:numId="19">
    <w:abstractNumId w:val="12"/>
  </w:num>
  <w:num w:numId="2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AC"/>
    <w:rsid w:val="000046B2"/>
    <w:rsid w:val="00007B35"/>
    <w:rsid w:val="00014CB8"/>
    <w:rsid w:val="00015CB4"/>
    <w:rsid w:val="00020C49"/>
    <w:rsid w:val="00022695"/>
    <w:rsid w:val="000302B4"/>
    <w:rsid w:val="00032BBE"/>
    <w:rsid w:val="00035FF2"/>
    <w:rsid w:val="000402A2"/>
    <w:rsid w:val="00043DBB"/>
    <w:rsid w:val="000478E3"/>
    <w:rsid w:val="0006714B"/>
    <w:rsid w:val="00076D9B"/>
    <w:rsid w:val="00082DD9"/>
    <w:rsid w:val="0008498F"/>
    <w:rsid w:val="00085C7F"/>
    <w:rsid w:val="0009194E"/>
    <w:rsid w:val="000919FF"/>
    <w:rsid w:val="00094AF3"/>
    <w:rsid w:val="00096041"/>
    <w:rsid w:val="000A066D"/>
    <w:rsid w:val="000A2DE8"/>
    <w:rsid w:val="000B46C1"/>
    <w:rsid w:val="000B6401"/>
    <w:rsid w:val="000C02C3"/>
    <w:rsid w:val="000C0AD3"/>
    <w:rsid w:val="000C1CE7"/>
    <w:rsid w:val="000C5ED3"/>
    <w:rsid w:val="000C7820"/>
    <w:rsid w:val="000D27E9"/>
    <w:rsid w:val="000E04F6"/>
    <w:rsid w:val="000E5871"/>
    <w:rsid w:val="000E5C3E"/>
    <w:rsid w:val="000E6316"/>
    <w:rsid w:val="000F0FFD"/>
    <w:rsid w:val="000F17B2"/>
    <w:rsid w:val="000F23C9"/>
    <w:rsid w:val="000F3577"/>
    <w:rsid w:val="00103AC2"/>
    <w:rsid w:val="00106D64"/>
    <w:rsid w:val="001206D3"/>
    <w:rsid w:val="00122542"/>
    <w:rsid w:val="001265E5"/>
    <w:rsid w:val="00126C84"/>
    <w:rsid w:val="0013210A"/>
    <w:rsid w:val="0013232C"/>
    <w:rsid w:val="001362EF"/>
    <w:rsid w:val="001365AC"/>
    <w:rsid w:val="00141897"/>
    <w:rsid w:val="001425B1"/>
    <w:rsid w:val="00153387"/>
    <w:rsid w:val="00153680"/>
    <w:rsid w:val="00154D83"/>
    <w:rsid w:val="001630B0"/>
    <w:rsid w:val="00165D77"/>
    <w:rsid w:val="00177855"/>
    <w:rsid w:val="001840BA"/>
    <w:rsid w:val="00184865"/>
    <w:rsid w:val="00186C2C"/>
    <w:rsid w:val="00187999"/>
    <w:rsid w:val="00197458"/>
    <w:rsid w:val="001A705E"/>
    <w:rsid w:val="001C0C2A"/>
    <w:rsid w:val="001C0C43"/>
    <w:rsid w:val="001C5DF0"/>
    <w:rsid w:val="001D1C50"/>
    <w:rsid w:val="001E4CC3"/>
    <w:rsid w:val="001E5115"/>
    <w:rsid w:val="001E5B5F"/>
    <w:rsid w:val="001F3204"/>
    <w:rsid w:val="001F42E8"/>
    <w:rsid w:val="00203E16"/>
    <w:rsid w:val="00206630"/>
    <w:rsid w:val="002070E9"/>
    <w:rsid w:val="00221916"/>
    <w:rsid w:val="002274D3"/>
    <w:rsid w:val="002400FA"/>
    <w:rsid w:val="00250DE5"/>
    <w:rsid w:val="00251798"/>
    <w:rsid w:val="002525E6"/>
    <w:rsid w:val="002552A6"/>
    <w:rsid w:val="00263CFC"/>
    <w:rsid w:val="00267588"/>
    <w:rsid w:val="002716BA"/>
    <w:rsid w:val="00272882"/>
    <w:rsid w:val="002775EB"/>
    <w:rsid w:val="00284110"/>
    <w:rsid w:val="00292470"/>
    <w:rsid w:val="00294702"/>
    <w:rsid w:val="002976A6"/>
    <w:rsid w:val="002A37A4"/>
    <w:rsid w:val="002B39BC"/>
    <w:rsid w:val="002B5EE0"/>
    <w:rsid w:val="002C006E"/>
    <w:rsid w:val="002C00E7"/>
    <w:rsid w:val="002C0210"/>
    <w:rsid w:val="002C0384"/>
    <w:rsid w:val="002C461B"/>
    <w:rsid w:val="002D15E9"/>
    <w:rsid w:val="002D396F"/>
    <w:rsid w:val="002D706B"/>
    <w:rsid w:val="002F49C3"/>
    <w:rsid w:val="00301789"/>
    <w:rsid w:val="00306377"/>
    <w:rsid w:val="00315472"/>
    <w:rsid w:val="00317278"/>
    <w:rsid w:val="00325BE6"/>
    <w:rsid w:val="00335F61"/>
    <w:rsid w:val="00342C27"/>
    <w:rsid w:val="00343F9C"/>
    <w:rsid w:val="003445D5"/>
    <w:rsid w:val="00346D75"/>
    <w:rsid w:val="00350B93"/>
    <w:rsid w:val="00350E19"/>
    <w:rsid w:val="003510F7"/>
    <w:rsid w:val="0035700A"/>
    <w:rsid w:val="00361E4C"/>
    <w:rsid w:val="0036377F"/>
    <w:rsid w:val="00364F2F"/>
    <w:rsid w:val="0036643C"/>
    <w:rsid w:val="00372AB4"/>
    <w:rsid w:val="003739C6"/>
    <w:rsid w:val="00380146"/>
    <w:rsid w:val="003877E9"/>
    <w:rsid w:val="00392E60"/>
    <w:rsid w:val="00397CB6"/>
    <w:rsid w:val="003A09C8"/>
    <w:rsid w:val="003A19BB"/>
    <w:rsid w:val="003A6594"/>
    <w:rsid w:val="003B09D1"/>
    <w:rsid w:val="003B7082"/>
    <w:rsid w:val="003C1824"/>
    <w:rsid w:val="003C3103"/>
    <w:rsid w:val="003C4262"/>
    <w:rsid w:val="003C79DD"/>
    <w:rsid w:val="003D087C"/>
    <w:rsid w:val="003D69D6"/>
    <w:rsid w:val="003E4795"/>
    <w:rsid w:val="003E77CD"/>
    <w:rsid w:val="003F78ED"/>
    <w:rsid w:val="003F7EF2"/>
    <w:rsid w:val="0040324D"/>
    <w:rsid w:val="00403AB0"/>
    <w:rsid w:val="00405C5B"/>
    <w:rsid w:val="004074D7"/>
    <w:rsid w:val="00423E88"/>
    <w:rsid w:val="00460041"/>
    <w:rsid w:val="00472FF0"/>
    <w:rsid w:val="0047501C"/>
    <w:rsid w:val="0047565F"/>
    <w:rsid w:val="00476A29"/>
    <w:rsid w:val="00485F55"/>
    <w:rsid w:val="004910D7"/>
    <w:rsid w:val="004A7FC0"/>
    <w:rsid w:val="004B2C6A"/>
    <w:rsid w:val="004C0087"/>
    <w:rsid w:val="004C1653"/>
    <w:rsid w:val="004C5C4F"/>
    <w:rsid w:val="004C782A"/>
    <w:rsid w:val="004C7AE8"/>
    <w:rsid w:val="004D18A0"/>
    <w:rsid w:val="004D4763"/>
    <w:rsid w:val="004D7663"/>
    <w:rsid w:val="004F59E1"/>
    <w:rsid w:val="004F7D0B"/>
    <w:rsid w:val="0050638E"/>
    <w:rsid w:val="00512D83"/>
    <w:rsid w:val="005136CF"/>
    <w:rsid w:val="00523A3A"/>
    <w:rsid w:val="00527E6F"/>
    <w:rsid w:val="005335C7"/>
    <w:rsid w:val="00536479"/>
    <w:rsid w:val="00547C8B"/>
    <w:rsid w:val="00553060"/>
    <w:rsid w:val="005621CA"/>
    <w:rsid w:val="00562980"/>
    <w:rsid w:val="00565773"/>
    <w:rsid w:val="00571A48"/>
    <w:rsid w:val="00573664"/>
    <w:rsid w:val="005824D8"/>
    <w:rsid w:val="0058710F"/>
    <w:rsid w:val="00591649"/>
    <w:rsid w:val="005974EC"/>
    <w:rsid w:val="005A4FF5"/>
    <w:rsid w:val="005A56A6"/>
    <w:rsid w:val="005B2999"/>
    <w:rsid w:val="005B2E7A"/>
    <w:rsid w:val="005B3267"/>
    <w:rsid w:val="005B3E8F"/>
    <w:rsid w:val="005B571E"/>
    <w:rsid w:val="005C14E5"/>
    <w:rsid w:val="005C7CD7"/>
    <w:rsid w:val="005D2959"/>
    <w:rsid w:val="005D7A85"/>
    <w:rsid w:val="005D7AEC"/>
    <w:rsid w:val="005E3AEA"/>
    <w:rsid w:val="005E692E"/>
    <w:rsid w:val="005E7CA8"/>
    <w:rsid w:val="005F038E"/>
    <w:rsid w:val="005F5E99"/>
    <w:rsid w:val="006037C8"/>
    <w:rsid w:val="00604531"/>
    <w:rsid w:val="006047E7"/>
    <w:rsid w:val="0061085E"/>
    <w:rsid w:val="00611996"/>
    <w:rsid w:val="00615815"/>
    <w:rsid w:val="00617924"/>
    <w:rsid w:val="00617CF6"/>
    <w:rsid w:val="00621E52"/>
    <w:rsid w:val="006307D0"/>
    <w:rsid w:val="00632893"/>
    <w:rsid w:val="00636217"/>
    <w:rsid w:val="006413D3"/>
    <w:rsid w:val="00644938"/>
    <w:rsid w:val="0065113D"/>
    <w:rsid w:val="00662539"/>
    <w:rsid w:val="00664A8B"/>
    <w:rsid w:val="0066605B"/>
    <w:rsid w:val="0066625E"/>
    <w:rsid w:val="0067771E"/>
    <w:rsid w:val="00686E6A"/>
    <w:rsid w:val="006906CB"/>
    <w:rsid w:val="00692E99"/>
    <w:rsid w:val="00692EFF"/>
    <w:rsid w:val="006940E2"/>
    <w:rsid w:val="006963B3"/>
    <w:rsid w:val="006A0BF3"/>
    <w:rsid w:val="006A1356"/>
    <w:rsid w:val="006C7597"/>
    <w:rsid w:val="006E0E6D"/>
    <w:rsid w:val="006E76AC"/>
    <w:rsid w:val="00700F99"/>
    <w:rsid w:val="007049D1"/>
    <w:rsid w:val="0070565A"/>
    <w:rsid w:val="00712782"/>
    <w:rsid w:val="007129CC"/>
    <w:rsid w:val="007215A5"/>
    <w:rsid w:val="00724E79"/>
    <w:rsid w:val="00727559"/>
    <w:rsid w:val="0073260D"/>
    <w:rsid w:val="0073321F"/>
    <w:rsid w:val="00744B81"/>
    <w:rsid w:val="0074620D"/>
    <w:rsid w:val="00751546"/>
    <w:rsid w:val="007541F9"/>
    <w:rsid w:val="00755A91"/>
    <w:rsid w:val="00757A4F"/>
    <w:rsid w:val="007624B5"/>
    <w:rsid w:val="00767598"/>
    <w:rsid w:val="00776BE0"/>
    <w:rsid w:val="007862D2"/>
    <w:rsid w:val="00786FD1"/>
    <w:rsid w:val="00793599"/>
    <w:rsid w:val="007935AC"/>
    <w:rsid w:val="0079452E"/>
    <w:rsid w:val="00797A87"/>
    <w:rsid w:val="007A18BF"/>
    <w:rsid w:val="007A20B6"/>
    <w:rsid w:val="007B3202"/>
    <w:rsid w:val="007B3DDE"/>
    <w:rsid w:val="007B6205"/>
    <w:rsid w:val="007C3962"/>
    <w:rsid w:val="007C7894"/>
    <w:rsid w:val="007D093D"/>
    <w:rsid w:val="007D670D"/>
    <w:rsid w:val="007E033D"/>
    <w:rsid w:val="008000D3"/>
    <w:rsid w:val="00804842"/>
    <w:rsid w:val="00810509"/>
    <w:rsid w:val="00811BE9"/>
    <w:rsid w:val="00814C6E"/>
    <w:rsid w:val="0081668B"/>
    <w:rsid w:val="0081718F"/>
    <w:rsid w:val="0082074A"/>
    <w:rsid w:val="00820D9C"/>
    <w:rsid w:val="00822246"/>
    <w:rsid w:val="00826B92"/>
    <w:rsid w:val="00827DF5"/>
    <w:rsid w:val="00831CFC"/>
    <w:rsid w:val="00832553"/>
    <w:rsid w:val="00837BB0"/>
    <w:rsid w:val="00846F76"/>
    <w:rsid w:val="00847E51"/>
    <w:rsid w:val="00855706"/>
    <w:rsid w:val="008576D9"/>
    <w:rsid w:val="008663FF"/>
    <w:rsid w:val="00867FE9"/>
    <w:rsid w:val="008705C2"/>
    <w:rsid w:val="00877D97"/>
    <w:rsid w:val="0088107F"/>
    <w:rsid w:val="00881822"/>
    <w:rsid w:val="00881855"/>
    <w:rsid w:val="008819F3"/>
    <w:rsid w:val="008863F4"/>
    <w:rsid w:val="008A4E72"/>
    <w:rsid w:val="008B4347"/>
    <w:rsid w:val="008B7F46"/>
    <w:rsid w:val="008C1190"/>
    <w:rsid w:val="008C4F75"/>
    <w:rsid w:val="008C68E1"/>
    <w:rsid w:val="008D0C01"/>
    <w:rsid w:val="008E08FD"/>
    <w:rsid w:val="008E1CDD"/>
    <w:rsid w:val="008E329E"/>
    <w:rsid w:val="008E5B8B"/>
    <w:rsid w:val="008F30CF"/>
    <w:rsid w:val="008F4791"/>
    <w:rsid w:val="00901516"/>
    <w:rsid w:val="00901A66"/>
    <w:rsid w:val="009040CE"/>
    <w:rsid w:val="00904497"/>
    <w:rsid w:val="0090598B"/>
    <w:rsid w:val="00906E86"/>
    <w:rsid w:val="00911A60"/>
    <w:rsid w:val="00913125"/>
    <w:rsid w:val="00920F24"/>
    <w:rsid w:val="00923A38"/>
    <w:rsid w:val="0093197A"/>
    <w:rsid w:val="0093375E"/>
    <w:rsid w:val="00933827"/>
    <w:rsid w:val="009405AF"/>
    <w:rsid w:val="00945A48"/>
    <w:rsid w:val="009574FF"/>
    <w:rsid w:val="00968455"/>
    <w:rsid w:val="009758BA"/>
    <w:rsid w:val="009842CB"/>
    <w:rsid w:val="0099144C"/>
    <w:rsid w:val="00991799"/>
    <w:rsid w:val="009A0210"/>
    <w:rsid w:val="009A442F"/>
    <w:rsid w:val="009B209F"/>
    <w:rsid w:val="009B4409"/>
    <w:rsid w:val="009B6220"/>
    <w:rsid w:val="009C1EF4"/>
    <w:rsid w:val="009C2AC9"/>
    <w:rsid w:val="009C403B"/>
    <w:rsid w:val="009C68CD"/>
    <w:rsid w:val="009D0E66"/>
    <w:rsid w:val="009D23FC"/>
    <w:rsid w:val="009D4B29"/>
    <w:rsid w:val="009D5485"/>
    <w:rsid w:val="009D672F"/>
    <w:rsid w:val="009E043E"/>
    <w:rsid w:val="009E40BF"/>
    <w:rsid w:val="009F2BF6"/>
    <w:rsid w:val="009F52AF"/>
    <w:rsid w:val="00A0185F"/>
    <w:rsid w:val="00A019C9"/>
    <w:rsid w:val="00A06807"/>
    <w:rsid w:val="00A116DB"/>
    <w:rsid w:val="00A1259E"/>
    <w:rsid w:val="00A2471B"/>
    <w:rsid w:val="00A25B13"/>
    <w:rsid w:val="00A26A30"/>
    <w:rsid w:val="00A27B5B"/>
    <w:rsid w:val="00A31E79"/>
    <w:rsid w:val="00A33B58"/>
    <w:rsid w:val="00A33DB1"/>
    <w:rsid w:val="00A40A07"/>
    <w:rsid w:val="00A41367"/>
    <w:rsid w:val="00A448FE"/>
    <w:rsid w:val="00A47CC1"/>
    <w:rsid w:val="00A534D1"/>
    <w:rsid w:val="00A54A63"/>
    <w:rsid w:val="00A55A20"/>
    <w:rsid w:val="00A5652A"/>
    <w:rsid w:val="00A56ECE"/>
    <w:rsid w:val="00A624EE"/>
    <w:rsid w:val="00A709AA"/>
    <w:rsid w:val="00A81314"/>
    <w:rsid w:val="00A817BA"/>
    <w:rsid w:val="00A87963"/>
    <w:rsid w:val="00A91BD3"/>
    <w:rsid w:val="00A928E2"/>
    <w:rsid w:val="00A9605A"/>
    <w:rsid w:val="00AB0BFA"/>
    <w:rsid w:val="00AB4E6C"/>
    <w:rsid w:val="00AC16DD"/>
    <w:rsid w:val="00AC1997"/>
    <w:rsid w:val="00AC38D2"/>
    <w:rsid w:val="00AC6757"/>
    <w:rsid w:val="00AD0125"/>
    <w:rsid w:val="00AE344E"/>
    <w:rsid w:val="00AF331D"/>
    <w:rsid w:val="00AF6DC5"/>
    <w:rsid w:val="00B072B2"/>
    <w:rsid w:val="00B100BF"/>
    <w:rsid w:val="00B115B4"/>
    <w:rsid w:val="00B1445F"/>
    <w:rsid w:val="00B23F92"/>
    <w:rsid w:val="00B2543D"/>
    <w:rsid w:val="00B27105"/>
    <w:rsid w:val="00B30DE9"/>
    <w:rsid w:val="00B32A18"/>
    <w:rsid w:val="00B32C77"/>
    <w:rsid w:val="00B33372"/>
    <w:rsid w:val="00B40CAD"/>
    <w:rsid w:val="00B41CBF"/>
    <w:rsid w:val="00B4310C"/>
    <w:rsid w:val="00B637C1"/>
    <w:rsid w:val="00B73289"/>
    <w:rsid w:val="00B76869"/>
    <w:rsid w:val="00B81EBC"/>
    <w:rsid w:val="00B85B62"/>
    <w:rsid w:val="00B862B7"/>
    <w:rsid w:val="00B935CF"/>
    <w:rsid w:val="00BA4405"/>
    <w:rsid w:val="00BB1C70"/>
    <w:rsid w:val="00BC163B"/>
    <w:rsid w:val="00BC57E9"/>
    <w:rsid w:val="00BC7AAF"/>
    <w:rsid w:val="00BD4221"/>
    <w:rsid w:val="00BE0058"/>
    <w:rsid w:val="00BE1AEF"/>
    <w:rsid w:val="00BE37F9"/>
    <w:rsid w:val="00C02F3F"/>
    <w:rsid w:val="00C17AEA"/>
    <w:rsid w:val="00C3044B"/>
    <w:rsid w:val="00C33A34"/>
    <w:rsid w:val="00C37508"/>
    <w:rsid w:val="00C41D34"/>
    <w:rsid w:val="00C43DFD"/>
    <w:rsid w:val="00C5240F"/>
    <w:rsid w:val="00C54774"/>
    <w:rsid w:val="00C55C8A"/>
    <w:rsid w:val="00C67866"/>
    <w:rsid w:val="00C76305"/>
    <w:rsid w:val="00C76B5F"/>
    <w:rsid w:val="00C770CB"/>
    <w:rsid w:val="00C82202"/>
    <w:rsid w:val="00C918A3"/>
    <w:rsid w:val="00C94A7B"/>
    <w:rsid w:val="00CA1F45"/>
    <w:rsid w:val="00CA5944"/>
    <w:rsid w:val="00CA7439"/>
    <w:rsid w:val="00CB2DAD"/>
    <w:rsid w:val="00CC70F2"/>
    <w:rsid w:val="00CD305D"/>
    <w:rsid w:val="00CD5529"/>
    <w:rsid w:val="00CE67E3"/>
    <w:rsid w:val="00CF01DB"/>
    <w:rsid w:val="00D00508"/>
    <w:rsid w:val="00D127A4"/>
    <w:rsid w:val="00D13E4F"/>
    <w:rsid w:val="00D22D4E"/>
    <w:rsid w:val="00D3736B"/>
    <w:rsid w:val="00D46A01"/>
    <w:rsid w:val="00D60AFA"/>
    <w:rsid w:val="00D61F44"/>
    <w:rsid w:val="00D63E42"/>
    <w:rsid w:val="00D7127C"/>
    <w:rsid w:val="00D74C25"/>
    <w:rsid w:val="00D751D9"/>
    <w:rsid w:val="00D76DC1"/>
    <w:rsid w:val="00D80490"/>
    <w:rsid w:val="00D85395"/>
    <w:rsid w:val="00D85CE7"/>
    <w:rsid w:val="00D8621D"/>
    <w:rsid w:val="00D91AD3"/>
    <w:rsid w:val="00D9245F"/>
    <w:rsid w:val="00D96724"/>
    <w:rsid w:val="00DA1031"/>
    <w:rsid w:val="00DB5A33"/>
    <w:rsid w:val="00DC79BD"/>
    <w:rsid w:val="00DD480B"/>
    <w:rsid w:val="00DD6DBD"/>
    <w:rsid w:val="00DE2C26"/>
    <w:rsid w:val="00DE3D49"/>
    <w:rsid w:val="00DF5AD1"/>
    <w:rsid w:val="00DF5CCF"/>
    <w:rsid w:val="00DF69E1"/>
    <w:rsid w:val="00E011F4"/>
    <w:rsid w:val="00E02EB1"/>
    <w:rsid w:val="00E0351D"/>
    <w:rsid w:val="00E055A9"/>
    <w:rsid w:val="00E1341F"/>
    <w:rsid w:val="00E15FDE"/>
    <w:rsid w:val="00E20AFF"/>
    <w:rsid w:val="00E2401D"/>
    <w:rsid w:val="00E2449D"/>
    <w:rsid w:val="00E24C4B"/>
    <w:rsid w:val="00E279A1"/>
    <w:rsid w:val="00E31F87"/>
    <w:rsid w:val="00E3519B"/>
    <w:rsid w:val="00E36E11"/>
    <w:rsid w:val="00E43AFC"/>
    <w:rsid w:val="00E4640B"/>
    <w:rsid w:val="00E47DBC"/>
    <w:rsid w:val="00E50360"/>
    <w:rsid w:val="00E529F5"/>
    <w:rsid w:val="00E64842"/>
    <w:rsid w:val="00E70D38"/>
    <w:rsid w:val="00E725CD"/>
    <w:rsid w:val="00E72FF9"/>
    <w:rsid w:val="00E75B3E"/>
    <w:rsid w:val="00E77140"/>
    <w:rsid w:val="00E811A4"/>
    <w:rsid w:val="00E93368"/>
    <w:rsid w:val="00E93D9E"/>
    <w:rsid w:val="00E95D77"/>
    <w:rsid w:val="00EA36F0"/>
    <w:rsid w:val="00EA7DC4"/>
    <w:rsid w:val="00EC1B72"/>
    <w:rsid w:val="00EC6FE9"/>
    <w:rsid w:val="00ED6945"/>
    <w:rsid w:val="00ED6EF9"/>
    <w:rsid w:val="00EE5954"/>
    <w:rsid w:val="00EE6E4F"/>
    <w:rsid w:val="00EE7A21"/>
    <w:rsid w:val="00EF205E"/>
    <w:rsid w:val="00EF46C4"/>
    <w:rsid w:val="00EF76DB"/>
    <w:rsid w:val="00F135D1"/>
    <w:rsid w:val="00F1548C"/>
    <w:rsid w:val="00F154FC"/>
    <w:rsid w:val="00F206AB"/>
    <w:rsid w:val="00F40FCE"/>
    <w:rsid w:val="00F46C92"/>
    <w:rsid w:val="00F4773C"/>
    <w:rsid w:val="00F5039B"/>
    <w:rsid w:val="00F66B5E"/>
    <w:rsid w:val="00F76690"/>
    <w:rsid w:val="00F82021"/>
    <w:rsid w:val="00F82051"/>
    <w:rsid w:val="00F86552"/>
    <w:rsid w:val="00F96A1B"/>
    <w:rsid w:val="00FA3AA1"/>
    <w:rsid w:val="00FA67A7"/>
    <w:rsid w:val="00FB63E3"/>
    <w:rsid w:val="00FC154D"/>
    <w:rsid w:val="00FC5B53"/>
    <w:rsid w:val="00FD36A7"/>
    <w:rsid w:val="00FD5AC5"/>
    <w:rsid w:val="00FD5E5A"/>
    <w:rsid w:val="00FE3B21"/>
    <w:rsid w:val="00FE58B3"/>
    <w:rsid w:val="00FE5DE5"/>
    <w:rsid w:val="00FE7625"/>
    <w:rsid w:val="00FF1BD2"/>
    <w:rsid w:val="02314634"/>
    <w:rsid w:val="049BE1C4"/>
    <w:rsid w:val="0531F217"/>
    <w:rsid w:val="059F977C"/>
    <w:rsid w:val="061268A0"/>
    <w:rsid w:val="075FD6B3"/>
    <w:rsid w:val="0828E446"/>
    <w:rsid w:val="0A73E0DD"/>
    <w:rsid w:val="0ABFCD94"/>
    <w:rsid w:val="0B31E8F5"/>
    <w:rsid w:val="0B8D3447"/>
    <w:rsid w:val="0E517764"/>
    <w:rsid w:val="0E991886"/>
    <w:rsid w:val="13E3659D"/>
    <w:rsid w:val="14DC6B6C"/>
    <w:rsid w:val="188C3A23"/>
    <w:rsid w:val="18BF5747"/>
    <w:rsid w:val="1B39A85E"/>
    <w:rsid w:val="1B91F442"/>
    <w:rsid w:val="1F65ABB4"/>
    <w:rsid w:val="20C828D6"/>
    <w:rsid w:val="2422926D"/>
    <w:rsid w:val="24D42F27"/>
    <w:rsid w:val="25CA21E2"/>
    <w:rsid w:val="29186A33"/>
    <w:rsid w:val="2A453CAD"/>
    <w:rsid w:val="2ACE6A81"/>
    <w:rsid w:val="2C6C3AFE"/>
    <w:rsid w:val="2DC434F1"/>
    <w:rsid w:val="2E85D6F0"/>
    <w:rsid w:val="2FC9C7EC"/>
    <w:rsid w:val="309AC39D"/>
    <w:rsid w:val="3261BEED"/>
    <w:rsid w:val="3488B9DE"/>
    <w:rsid w:val="35AC3CDA"/>
    <w:rsid w:val="36609329"/>
    <w:rsid w:val="3AE6A24D"/>
    <w:rsid w:val="3B3F04ED"/>
    <w:rsid w:val="3B59F129"/>
    <w:rsid w:val="3BAC3A66"/>
    <w:rsid w:val="3BB2DEE5"/>
    <w:rsid w:val="4109DEDA"/>
    <w:rsid w:val="414756EE"/>
    <w:rsid w:val="42E37E4D"/>
    <w:rsid w:val="44091825"/>
    <w:rsid w:val="452E2AB2"/>
    <w:rsid w:val="45353F68"/>
    <w:rsid w:val="461096E4"/>
    <w:rsid w:val="46E70192"/>
    <w:rsid w:val="476B2EB0"/>
    <w:rsid w:val="4868A2AD"/>
    <w:rsid w:val="4D4B5C73"/>
    <w:rsid w:val="4F210B25"/>
    <w:rsid w:val="525EEEF4"/>
    <w:rsid w:val="52B27C05"/>
    <w:rsid w:val="536AEF76"/>
    <w:rsid w:val="53762873"/>
    <w:rsid w:val="540A6267"/>
    <w:rsid w:val="544B051F"/>
    <w:rsid w:val="548FA363"/>
    <w:rsid w:val="54E34AF7"/>
    <w:rsid w:val="5845230B"/>
    <w:rsid w:val="5A5FEBDD"/>
    <w:rsid w:val="5B876707"/>
    <w:rsid w:val="5C1B2F63"/>
    <w:rsid w:val="60165D37"/>
    <w:rsid w:val="62FB5990"/>
    <w:rsid w:val="6555010C"/>
    <w:rsid w:val="662DE7FB"/>
    <w:rsid w:val="66C0D6F6"/>
    <w:rsid w:val="6795C9BB"/>
    <w:rsid w:val="68449CEC"/>
    <w:rsid w:val="69DF291A"/>
    <w:rsid w:val="6B2FEA7F"/>
    <w:rsid w:val="6B355D7F"/>
    <w:rsid w:val="6DA5BDFE"/>
    <w:rsid w:val="6F94FD9E"/>
    <w:rsid w:val="705791A0"/>
    <w:rsid w:val="743777D3"/>
    <w:rsid w:val="74B3B0E2"/>
    <w:rsid w:val="75555A1E"/>
    <w:rsid w:val="77F7BDFF"/>
    <w:rsid w:val="7B6A4B29"/>
    <w:rsid w:val="7D7C80B4"/>
    <w:rsid w:val="7EADC1AD"/>
    <w:rsid w:val="7F44B70E"/>
    <w:rsid w:val="7F70DB48"/>
    <w:rsid w:val="7FE6FBF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2C26"/>
  <w15:chartTrackingRefBased/>
  <w15:docId w15:val="{6E23F9E6-5DC8-4D84-AF95-AFE2FA76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t-E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D83"/>
    <w:pPr>
      <w:jc w:val="both"/>
    </w:pPr>
    <w:rPr>
      <w:sz w:val="22"/>
    </w:rPr>
  </w:style>
  <w:style w:type="paragraph" w:styleId="Heading1">
    <w:name w:val="heading 1"/>
    <w:basedOn w:val="Normal"/>
    <w:next w:val="Normal"/>
    <w:link w:val="Heading1Char"/>
    <w:uiPriority w:val="9"/>
    <w:qFormat/>
    <w:rsid w:val="00DF69E1"/>
    <w:pPr>
      <w:keepNext/>
      <w:keepLines/>
      <w:spacing w:before="160" w:after="160" w:line="240" w:lineRule="auto"/>
      <w:jc w:val="left"/>
      <w:outlineLvl w:val="0"/>
    </w:pPr>
    <w:rPr>
      <w:rFonts w:asciiTheme="majorHAnsi" w:eastAsiaTheme="majorEastAsia" w:hAnsiTheme="majorHAnsi" w:cstheme="majorBidi"/>
      <w:color w:val="1D1856" w:themeColor="text1"/>
      <w:sz w:val="40"/>
      <w:szCs w:val="36"/>
    </w:rPr>
  </w:style>
  <w:style w:type="paragraph" w:styleId="Heading2">
    <w:name w:val="heading 2"/>
    <w:basedOn w:val="Normal"/>
    <w:next w:val="Normal"/>
    <w:link w:val="Heading2Char"/>
    <w:autoRedefine/>
    <w:uiPriority w:val="9"/>
    <w:unhideWhenUsed/>
    <w:qFormat/>
    <w:rsid w:val="003445D5"/>
    <w:pPr>
      <w:keepNext/>
      <w:keepLines/>
      <w:pBdr>
        <w:bottom w:val="single" w:sz="8" w:space="1" w:color="498BFC" w:themeColor="accent1"/>
      </w:pBdr>
      <w:spacing w:before="360" w:line="276" w:lineRule="auto"/>
      <w:outlineLvl w:val="1"/>
    </w:pPr>
    <w:rPr>
      <w:rFonts w:asciiTheme="majorHAnsi" w:eastAsiaTheme="majorEastAsia" w:hAnsiTheme="majorHAnsi" w:cstheme="majorBidi"/>
      <w:bCs/>
      <w:color w:val="1D1856" w:themeColor="text1"/>
      <w:sz w:val="32"/>
      <w:szCs w:val="28"/>
    </w:rPr>
  </w:style>
  <w:style w:type="paragraph" w:styleId="Heading3">
    <w:name w:val="heading 3"/>
    <w:basedOn w:val="Normal"/>
    <w:next w:val="Normal"/>
    <w:link w:val="Heading3Char"/>
    <w:autoRedefine/>
    <w:uiPriority w:val="9"/>
    <w:unhideWhenUsed/>
    <w:qFormat/>
    <w:rsid w:val="002400FA"/>
    <w:pPr>
      <w:keepNext/>
      <w:keepLines/>
      <w:spacing w:before="360" w:after="80" w:line="240" w:lineRule="auto"/>
      <w:outlineLvl w:val="2"/>
    </w:pPr>
    <w:rPr>
      <w:rFonts w:asciiTheme="majorHAnsi" w:eastAsia="Times New Roman" w:hAnsiTheme="majorHAnsi" w:cstheme="majorBidi"/>
      <w:bCs/>
      <w:color w:val="045AEF" w:themeColor="text2" w:themeShade="BF"/>
      <w:sz w:val="24"/>
      <w:szCs w:val="22"/>
    </w:rPr>
  </w:style>
  <w:style w:type="paragraph" w:styleId="Heading4">
    <w:name w:val="heading 4"/>
    <w:basedOn w:val="Normal"/>
    <w:next w:val="Normal"/>
    <w:link w:val="Heading4Char"/>
    <w:uiPriority w:val="9"/>
    <w:unhideWhenUsed/>
    <w:qFormat/>
    <w:rsid w:val="00EA36F0"/>
    <w:pPr>
      <w:keepNext/>
      <w:keepLines/>
      <w:spacing w:before="80" w:after="80"/>
      <w:outlineLvl w:val="3"/>
    </w:pPr>
    <w:rPr>
      <w:rFonts w:asciiTheme="majorHAnsi" w:eastAsiaTheme="majorEastAsia" w:hAnsiTheme="majorHAnsi" w:cstheme="majorBidi"/>
      <w:color w:val="1D1856" w:themeColor="text1"/>
      <w:sz w:val="28"/>
      <w:szCs w:val="24"/>
    </w:rPr>
  </w:style>
  <w:style w:type="paragraph" w:styleId="Heading5">
    <w:name w:val="heading 5"/>
    <w:basedOn w:val="Normal"/>
    <w:next w:val="Normal"/>
    <w:link w:val="Heading5Char"/>
    <w:uiPriority w:val="9"/>
    <w:unhideWhenUsed/>
    <w:qFormat/>
    <w:rsid w:val="00EA36F0"/>
    <w:pPr>
      <w:keepNext/>
      <w:keepLines/>
      <w:spacing w:before="80" w:after="80"/>
      <w:outlineLvl w:val="4"/>
    </w:pPr>
    <w:rPr>
      <w:rFonts w:asciiTheme="majorHAnsi" w:eastAsiaTheme="majorEastAsia" w:hAnsiTheme="majorHAnsi" w:cstheme="majorBidi"/>
      <w:iCs/>
      <w:color w:val="045AEF" w:themeColor="text2" w:themeShade="BF"/>
      <w:sz w:val="24"/>
      <w:szCs w:val="22"/>
    </w:rPr>
  </w:style>
  <w:style w:type="paragraph" w:styleId="Heading6">
    <w:name w:val="heading 6"/>
    <w:basedOn w:val="Normal"/>
    <w:next w:val="Normal"/>
    <w:link w:val="Heading6Char"/>
    <w:uiPriority w:val="9"/>
    <w:unhideWhenUsed/>
    <w:qFormat/>
    <w:rsid w:val="00EA36F0"/>
    <w:pPr>
      <w:keepNext/>
      <w:keepLines/>
      <w:spacing w:before="80" w:after="80"/>
      <w:outlineLvl w:val="5"/>
    </w:pPr>
    <w:rPr>
      <w:rFonts w:asciiTheme="majorHAnsi" w:eastAsiaTheme="majorEastAsia" w:hAnsiTheme="majorHAnsi" w:cstheme="majorBidi"/>
      <w:color w:val="1D1856" w:themeColor="text1"/>
      <w:sz w:val="24"/>
    </w:rPr>
  </w:style>
  <w:style w:type="paragraph" w:styleId="Heading7">
    <w:name w:val="heading 7"/>
    <w:basedOn w:val="Normal"/>
    <w:next w:val="Normal"/>
    <w:link w:val="Heading7Char"/>
    <w:uiPriority w:val="9"/>
    <w:unhideWhenUsed/>
    <w:qFormat/>
    <w:rsid w:val="00EA36F0"/>
    <w:pPr>
      <w:keepNext/>
      <w:keepLines/>
      <w:spacing w:before="80" w:after="80"/>
      <w:jc w:val="left"/>
      <w:outlineLvl w:val="6"/>
    </w:pPr>
    <w:rPr>
      <w:rFonts w:asciiTheme="majorHAnsi" w:eastAsiaTheme="majorEastAsia" w:hAnsiTheme="majorHAnsi" w:cstheme="majorBidi"/>
      <w:iCs/>
      <w:smallCaps/>
      <w:color w:val="045AEF" w:themeColor="text2" w:themeShade="BF"/>
    </w:rPr>
  </w:style>
  <w:style w:type="paragraph" w:styleId="Heading8">
    <w:name w:val="heading 8"/>
    <w:basedOn w:val="Normal"/>
    <w:next w:val="Normal"/>
    <w:link w:val="Heading8Char"/>
    <w:uiPriority w:val="9"/>
    <w:unhideWhenUsed/>
    <w:qFormat/>
    <w:rsid w:val="00EA36F0"/>
    <w:pPr>
      <w:keepNext/>
      <w:keepLines/>
      <w:spacing w:before="80" w:after="80"/>
      <w:jc w:val="left"/>
      <w:outlineLvl w:val="7"/>
    </w:pPr>
    <w:rPr>
      <w:rFonts w:asciiTheme="majorHAnsi" w:eastAsiaTheme="majorEastAsia" w:hAnsiTheme="majorHAnsi" w:cstheme="majorBidi"/>
      <w:smallCaps/>
      <w:color w:val="1D1856" w:themeColor="text1"/>
    </w:rPr>
  </w:style>
  <w:style w:type="paragraph" w:styleId="Heading9">
    <w:name w:val="heading 9"/>
    <w:basedOn w:val="Normal"/>
    <w:next w:val="Normal"/>
    <w:link w:val="Heading9Char"/>
    <w:uiPriority w:val="9"/>
    <w:unhideWhenUsed/>
    <w:rsid w:val="00EA36F0"/>
    <w:pPr>
      <w:keepNext/>
      <w:keepLines/>
      <w:spacing w:before="80" w:after="80"/>
      <w:outlineLvl w:val="8"/>
    </w:pPr>
    <w:rPr>
      <w:rFonts w:asciiTheme="majorHAnsi" w:eastAsiaTheme="majorEastAsia" w:hAnsiTheme="majorHAnsi" w:cstheme="majorBidi"/>
      <w:iCs/>
      <w:smallCaps/>
      <w:color w:val="4136C2"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9E1"/>
    <w:rPr>
      <w:rFonts w:asciiTheme="majorHAnsi" w:eastAsiaTheme="majorEastAsia" w:hAnsiTheme="majorHAnsi" w:cstheme="majorBidi"/>
      <w:color w:val="1D1856" w:themeColor="text1"/>
      <w:sz w:val="40"/>
      <w:szCs w:val="36"/>
    </w:rPr>
  </w:style>
  <w:style w:type="paragraph" w:styleId="IntenseQuote">
    <w:name w:val="Intense Quote"/>
    <w:basedOn w:val="Normal"/>
    <w:next w:val="Normal"/>
    <w:link w:val="IntenseQuoteChar"/>
    <w:uiPriority w:val="30"/>
    <w:qFormat/>
    <w:rsid w:val="00B27105"/>
    <w:pPr>
      <w:spacing w:before="100" w:beforeAutospacing="1" w:after="240"/>
      <w:ind w:left="864" w:right="864"/>
      <w:jc w:val="center"/>
    </w:pPr>
    <w:rPr>
      <w:rFonts w:asciiTheme="majorHAnsi" w:eastAsiaTheme="majorEastAsia" w:hAnsiTheme="majorHAnsi" w:cstheme="majorBidi"/>
      <w:color w:val="498BFC" w:themeColor="accent1"/>
      <w:sz w:val="28"/>
      <w:szCs w:val="28"/>
    </w:rPr>
  </w:style>
  <w:style w:type="character" w:customStyle="1" w:styleId="IntenseQuoteChar">
    <w:name w:val="Intense Quote Char"/>
    <w:basedOn w:val="DefaultParagraphFont"/>
    <w:link w:val="IntenseQuote"/>
    <w:uiPriority w:val="30"/>
    <w:rsid w:val="00B27105"/>
    <w:rPr>
      <w:rFonts w:asciiTheme="majorHAnsi" w:eastAsiaTheme="majorEastAsia" w:hAnsiTheme="majorHAnsi" w:cstheme="majorBidi"/>
      <w:color w:val="498BFC" w:themeColor="accent1"/>
      <w:sz w:val="28"/>
      <w:szCs w:val="28"/>
    </w:rPr>
  </w:style>
  <w:style w:type="character" w:customStyle="1" w:styleId="Heading2Char">
    <w:name w:val="Heading 2 Char"/>
    <w:basedOn w:val="DefaultParagraphFont"/>
    <w:link w:val="Heading2"/>
    <w:uiPriority w:val="9"/>
    <w:rsid w:val="003445D5"/>
    <w:rPr>
      <w:rFonts w:asciiTheme="majorHAnsi" w:eastAsiaTheme="majorEastAsia" w:hAnsiTheme="majorHAnsi" w:cstheme="majorBidi"/>
      <w:bCs/>
      <w:color w:val="1D1856" w:themeColor="text1"/>
      <w:sz w:val="32"/>
      <w:szCs w:val="28"/>
    </w:rPr>
  </w:style>
  <w:style w:type="character" w:customStyle="1" w:styleId="Heading3Char">
    <w:name w:val="Heading 3 Char"/>
    <w:basedOn w:val="DefaultParagraphFont"/>
    <w:link w:val="Heading3"/>
    <w:uiPriority w:val="9"/>
    <w:rsid w:val="002400FA"/>
    <w:rPr>
      <w:rFonts w:asciiTheme="majorHAnsi" w:eastAsia="Times New Roman" w:hAnsiTheme="majorHAnsi" w:cstheme="majorBidi"/>
      <w:bCs/>
      <w:color w:val="045AEF" w:themeColor="text2" w:themeShade="BF"/>
      <w:sz w:val="24"/>
      <w:szCs w:val="22"/>
    </w:rPr>
  </w:style>
  <w:style w:type="character" w:customStyle="1" w:styleId="Heading4Char">
    <w:name w:val="Heading 4 Char"/>
    <w:basedOn w:val="DefaultParagraphFont"/>
    <w:link w:val="Heading4"/>
    <w:uiPriority w:val="9"/>
    <w:rsid w:val="00EA36F0"/>
    <w:rPr>
      <w:rFonts w:asciiTheme="majorHAnsi" w:eastAsiaTheme="majorEastAsia" w:hAnsiTheme="majorHAnsi" w:cstheme="majorBidi"/>
      <w:color w:val="1D1856" w:themeColor="text1"/>
      <w:sz w:val="28"/>
      <w:szCs w:val="24"/>
    </w:rPr>
  </w:style>
  <w:style w:type="character" w:customStyle="1" w:styleId="Heading5Char">
    <w:name w:val="Heading 5 Char"/>
    <w:basedOn w:val="DefaultParagraphFont"/>
    <w:link w:val="Heading5"/>
    <w:uiPriority w:val="9"/>
    <w:rsid w:val="00EA36F0"/>
    <w:rPr>
      <w:rFonts w:asciiTheme="majorHAnsi" w:eastAsiaTheme="majorEastAsia" w:hAnsiTheme="majorHAnsi" w:cstheme="majorBidi"/>
      <w:iCs/>
      <w:color w:val="045AEF" w:themeColor="text2" w:themeShade="BF"/>
      <w:sz w:val="24"/>
      <w:szCs w:val="22"/>
    </w:rPr>
  </w:style>
  <w:style w:type="character" w:customStyle="1" w:styleId="Heading6Char">
    <w:name w:val="Heading 6 Char"/>
    <w:basedOn w:val="DefaultParagraphFont"/>
    <w:link w:val="Heading6"/>
    <w:uiPriority w:val="9"/>
    <w:rsid w:val="00EA36F0"/>
    <w:rPr>
      <w:rFonts w:asciiTheme="majorHAnsi" w:eastAsiaTheme="majorEastAsia" w:hAnsiTheme="majorHAnsi" w:cstheme="majorBidi"/>
      <w:color w:val="1D1856" w:themeColor="text1"/>
      <w:sz w:val="24"/>
    </w:rPr>
  </w:style>
  <w:style w:type="character" w:customStyle="1" w:styleId="Heading7Char">
    <w:name w:val="Heading 7 Char"/>
    <w:basedOn w:val="DefaultParagraphFont"/>
    <w:link w:val="Heading7"/>
    <w:uiPriority w:val="9"/>
    <w:rsid w:val="00EA36F0"/>
    <w:rPr>
      <w:rFonts w:asciiTheme="majorHAnsi" w:eastAsiaTheme="majorEastAsia" w:hAnsiTheme="majorHAnsi" w:cstheme="majorBidi"/>
      <w:iCs/>
      <w:smallCaps/>
      <w:color w:val="045AEF" w:themeColor="text2" w:themeShade="BF"/>
      <w:sz w:val="22"/>
    </w:rPr>
  </w:style>
  <w:style w:type="character" w:customStyle="1" w:styleId="Heading8Char">
    <w:name w:val="Heading 8 Char"/>
    <w:basedOn w:val="DefaultParagraphFont"/>
    <w:link w:val="Heading8"/>
    <w:uiPriority w:val="9"/>
    <w:rsid w:val="00EA36F0"/>
    <w:rPr>
      <w:rFonts w:asciiTheme="majorHAnsi" w:eastAsiaTheme="majorEastAsia" w:hAnsiTheme="majorHAnsi" w:cstheme="majorBidi"/>
      <w:smallCaps/>
      <w:color w:val="1D1856" w:themeColor="text1"/>
      <w:sz w:val="22"/>
    </w:rPr>
  </w:style>
  <w:style w:type="character" w:customStyle="1" w:styleId="Heading9Char">
    <w:name w:val="Heading 9 Char"/>
    <w:basedOn w:val="DefaultParagraphFont"/>
    <w:link w:val="Heading9"/>
    <w:uiPriority w:val="9"/>
    <w:rsid w:val="00EA36F0"/>
    <w:rPr>
      <w:rFonts w:asciiTheme="majorHAnsi" w:eastAsiaTheme="majorEastAsia" w:hAnsiTheme="majorHAnsi" w:cstheme="majorBidi"/>
      <w:iCs/>
      <w:smallCaps/>
      <w:color w:val="4136C2" w:themeColor="text1" w:themeTint="A6"/>
      <w:sz w:val="22"/>
    </w:rPr>
  </w:style>
  <w:style w:type="paragraph" w:styleId="Caption">
    <w:name w:val="caption"/>
    <w:basedOn w:val="Normal"/>
    <w:next w:val="Normal"/>
    <w:uiPriority w:val="35"/>
    <w:unhideWhenUsed/>
    <w:qFormat/>
    <w:rsid w:val="00B27105"/>
    <w:pPr>
      <w:spacing w:line="240" w:lineRule="auto"/>
    </w:pPr>
    <w:rPr>
      <w:b/>
      <w:bCs/>
      <w:color w:val="372EA4" w:themeColor="text1" w:themeTint="BF"/>
      <w:sz w:val="20"/>
      <w:szCs w:val="20"/>
    </w:rPr>
  </w:style>
  <w:style w:type="paragraph" w:styleId="Title">
    <w:name w:val="Title"/>
    <w:basedOn w:val="Normal"/>
    <w:next w:val="Normal"/>
    <w:link w:val="TitleChar"/>
    <w:uiPriority w:val="10"/>
    <w:qFormat/>
    <w:rsid w:val="00DF69E1"/>
    <w:pPr>
      <w:spacing w:before="160" w:after="160" w:line="240" w:lineRule="auto"/>
      <w:contextualSpacing/>
    </w:pPr>
    <w:rPr>
      <w:rFonts w:asciiTheme="majorHAnsi" w:eastAsiaTheme="majorEastAsia" w:hAnsiTheme="majorHAnsi" w:cstheme="majorBidi"/>
      <w:color w:val="045AEF" w:themeColor="text2" w:themeShade="BF"/>
      <w:spacing w:val="-10"/>
      <w:kern w:val="28"/>
      <w:sz w:val="40"/>
      <w:szCs w:val="56"/>
    </w:rPr>
  </w:style>
  <w:style w:type="character" w:customStyle="1" w:styleId="TitleChar">
    <w:name w:val="Title Char"/>
    <w:basedOn w:val="DefaultParagraphFont"/>
    <w:link w:val="Title"/>
    <w:uiPriority w:val="10"/>
    <w:rsid w:val="00DF69E1"/>
    <w:rPr>
      <w:rFonts w:asciiTheme="majorHAnsi" w:eastAsiaTheme="majorEastAsia" w:hAnsiTheme="majorHAnsi" w:cstheme="majorBidi"/>
      <w:color w:val="045AEF" w:themeColor="text2" w:themeShade="BF"/>
      <w:spacing w:val="-10"/>
      <w:kern w:val="28"/>
      <w:sz w:val="40"/>
      <w:szCs w:val="56"/>
    </w:rPr>
  </w:style>
  <w:style w:type="paragraph" w:styleId="Subtitle">
    <w:name w:val="Subtitle"/>
    <w:basedOn w:val="Normal"/>
    <w:next w:val="Normal"/>
    <w:link w:val="SubtitleChar"/>
    <w:uiPriority w:val="11"/>
    <w:rsid w:val="00D85CE7"/>
    <w:pPr>
      <w:numPr>
        <w:ilvl w:val="1"/>
      </w:numPr>
      <w:spacing w:after="160"/>
    </w:pPr>
    <w:rPr>
      <w:rFonts w:asciiTheme="majorHAnsi" w:hAnsiTheme="majorHAnsi"/>
      <w:color w:val="045AEF" w:themeColor="accent1" w:themeShade="BF"/>
      <w:spacing w:val="15"/>
      <w:szCs w:val="22"/>
    </w:rPr>
  </w:style>
  <w:style w:type="character" w:customStyle="1" w:styleId="SubtitleChar">
    <w:name w:val="Subtitle Char"/>
    <w:basedOn w:val="DefaultParagraphFont"/>
    <w:link w:val="Subtitle"/>
    <w:uiPriority w:val="11"/>
    <w:rsid w:val="00D85CE7"/>
    <w:rPr>
      <w:rFonts w:asciiTheme="majorHAnsi" w:hAnsiTheme="majorHAnsi"/>
      <w:color w:val="045AEF" w:themeColor="accent1" w:themeShade="BF"/>
      <w:spacing w:val="15"/>
      <w:sz w:val="22"/>
      <w:szCs w:val="22"/>
    </w:rPr>
  </w:style>
  <w:style w:type="character" w:styleId="Strong">
    <w:name w:val="Strong"/>
    <w:basedOn w:val="DefaultParagraphFont"/>
    <w:uiPriority w:val="22"/>
    <w:qFormat/>
    <w:rsid w:val="00B27105"/>
    <w:rPr>
      <w:rFonts w:ascii="Roboto" w:hAnsi="Roboto"/>
      <w:b/>
      <w:bCs/>
    </w:rPr>
  </w:style>
  <w:style w:type="character" w:styleId="Emphasis">
    <w:name w:val="Emphasis"/>
    <w:basedOn w:val="DefaultParagraphFont"/>
    <w:uiPriority w:val="20"/>
    <w:qFormat/>
    <w:rsid w:val="00F82021"/>
    <w:rPr>
      <w:rFonts w:ascii="Roboto" w:hAnsi="Roboto"/>
      <w:b/>
      <w:i/>
      <w:iCs/>
    </w:rPr>
  </w:style>
  <w:style w:type="paragraph" w:styleId="NoSpacing">
    <w:name w:val="No Spacing"/>
    <w:uiPriority w:val="1"/>
    <w:qFormat/>
    <w:rsid w:val="00B27105"/>
    <w:pPr>
      <w:spacing w:after="0" w:line="240" w:lineRule="auto"/>
    </w:pPr>
  </w:style>
  <w:style w:type="paragraph" w:styleId="Quote">
    <w:name w:val="Quote"/>
    <w:basedOn w:val="Normal"/>
    <w:next w:val="Normal"/>
    <w:link w:val="QuoteChar"/>
    <w:uiPriority w:val="29"/>
    <w:qFormat/>
    <w:rsid w:val="00B2710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27105"/>
    <w:rPr>
      <w:rFonts w:ascii="Roboto" w:hAnsi="Roboto"/>
      <w:i/>
      <w:iCs/>
    </w:rPr>
  </w:style>
  <w:style w:type="character" w:styleId="SubtleEmphasis">
    <w:name w:val="Subtle Emphasis"/>
    <w:basedOn w:val="DefaultParagraphFont"/>
    <w:uiPriority w:val="19"/>
    <w:qFormat/>
    <w:rsid w:val="00F82021"/>
    <w:rPr>
      <w:rFonts w:asciiTheme="minorHAnsi" w:hAnsiTheme="minorHAnsi"/>
      <w:i/>
      <w:iCs/>
      <w:caps w:val="0"/>
      <w:smallCaps w:val="0"/>
      <w:strike w:val="0"/>
      <w:dstrike w:val="0"/>
      <w:vanish w:val="0"/>
      <w:color w:val="auto"/>
      <w:vertAlign w:val="baseline"/>
    </w:rPr>
  </w:style>
  <w:style w:type="character" w:styleId="IntenseEmphasis">
    <w:name w:val="Intense Emphasis"/>
    <w:basedOn w:val="DefaultParagraphFont"/>
    <w:uiPriority w:val="21"/>
    <w:qFormat/>
    <w:rsid w:val="00F82021"/>
    <w:rPr>
      <w:rFonts w:ascii="Roboto" w:hAnsi="Roboto"/>
      <w:b/>
      <w:bCs/>
      <w:i/>
      <w:iCs/>
    </w:rPr>
  </w:style>
  <w:style w:type="character" w:styleId="SubtleReference">
    <w:name w:val="Subtle Reference"/>
    <w:basedOn w:val="DefaultParagraphFont"/>
    <w:uiPriority w:val="31"/>
    <w:qFormat/>
    <w:rsid w:val="00B27105"/>
    <w:rPr>
      <w:rFonts w:ascii="Roboto" w:hAnsi="Roboto"/>
      <w:smallCaps/>
      <w:color w:val="372EA4" w:themeColor="text1" w:themeTint="BF"/>
    </w:rPr>
  </w:style>
  <w:style w:type="character" w:styleId="IntenseReference">
    <w:name w:val="Intense Reference"/>
    <w:basedOn w:val="DefaultParagraphFont"/>
    <w:uiPriority w:val="32"/>
    <w:qFormat/>
    <w:rsid w:val="00B27105"/>
    <w:rPr>
      <w:rFonts w:ascii="Roboto" w:hAnsi="Roboto"/>
      <w:b/>
      <w:bCs/>
      <w:smallCaps/>
      <w:u w:val="single"/>
    </w:rPr>
  </w:style>
  <w:style w:type="character" w:styleId="BookTitle">
    <w:name w:val="Book Title"/>
    <w:basedOn w:val="DefaultParagraphFont"/>
    <w:uiPriority w:val="33"/>
    <w:qFormat/>
    <w:rsid w:val="00B27105"/>
    <w:rPr>
      <w:rFonts w:ascii="Roboto" w:hAnsi="Roboto"/>
      <w:b/>
      <w:bCs/>
      <w:smallCaps/>
    </w:rPr>
  </w:style>
  <w:style w:type="paragraph" w:styleId="TOCHeading">
    <w:name w:val="TOC Heading"/>
    <w:basedOn w:val="Heading1"/>
    <w:next w:val="Normal"/>
    <w:uiPriority w:val="39"/>
    <w:semiHidden/>
    <w:unhideWhenUsed/>
    <w:qFormat/>
    <w:rsid w:val="00B27105"/>
    <w:pPr>
      <w:outlineLvl w:val="9"/>
    </w:pPr>
  </w:style>
  <w:style w:type="paragraph" w:styleId="ListParagraph">
    <w:name w:val="List Paragraph"/>
    <w:basedOn w:val="Default"/>
    <w:uiPriority w:val="34"/>
    <w:qFormat/>
    <w:rsid w:val="00F82021"/>
    <w:pPr>
      <w:ind w:left="624" w:hanging="624"/>
      <w:contextualSpacing/>
    </w:pPr>
    <w:rPr>
      <w:rFonts w:eastAsiaTheme="minorHAnsi"/>
      <w:sz w:val="22"/>
      <w:szCs w:val="22"/>
    </w:rPr>
  </w:style>
  <w:style w:type="paragraph" w:customStyle="1" w:styleId="Mrk">
    <w:name w:val="Märk"/>
    <w:basedOn w:val="Normal"/>
    <w:rsid w:val="00F82021"/>
    <w:pPr>
      <w:spacing w:after="160" w:line="240" w:lineRule="exact"/>
    </w:pPr>
    <w:rPr>
      <w:rFonts w:eastAsia="Times New Roman" w:cs="Tahoma"/>
      <w:sz w:val="20"/>
      <w:szCs w:val="20"/>
      <w:lang w:val="en-US"/>
    </w:rPr>
  </w:style>
  <w:style w:type="paragraph" w:customStyle="1" w:styleId="Default">
    <w:name w:val="Default"/>
    <w:rsid w:val="00FA3AA1"/>
    <w:pPr>
      <w:autoSpaceDE w:val="0"/>
      <w:autoSpaceDN w:val="0"/>
      <w:adjustRightInd w:val="0"/>
      <w:spacing w:after="0" w:line="240" w:lineRule="auto"/>
      <w:jc w:val="both"/>
    </w:pPr>
    <w:rPr>
      <w:rFonts w:eastAsia="Calibri" w:cs="Times New Roman"/>
      <w:color w:val="000000"/>
      <w:sz w:val="24"/>
      <w:szCs w:val="24"/>
      <w:lang w:eastAsia="et-EE"/>
    </w:rPr>
  </w:style>
  <w:style w:type="character" w:styleId="CommentReference">
    <w:name w:val="annotation reference"/>
    <w:basedOn w:val="DefaultParagraphFont"/>
    <w:uiPriority w:val="99"/>
    <w:semiHidden/>
    <w:unhideWhenUsed/>
    <w:rsid w:val="00E20AFF"/>
    <w:rPr>
      <w:rFonts w:ascii="Roboto" w:hAnsi="Roboto"/>
      <w:sz w:val="16"/>
      <w:szCs w:val="16"/>
    </w:rPr>
  </w:style>
  <w:style w:type="paragraph" w:styleId="CommentSubject">
    <w:name w:val="annotation subject"/>
    <w:basedOn w:val="Normal"/>
    <w:next w:val="Normal"/>
    <w:link w:val="CommentSubjectChar"/>
    <w:uiPriority w:val="99"/>
    <w:semiHidden/>
    <w:unhideWhenUsed/>
    <w:rsid w:val="00A40A07"/>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40A07"/>
    <w:rPr>
      <w:rFonts w:ascii="Roboto" w:hAnsi="Roboto"/>
      <w:b/>
      <w:bCs/>
      <w:sz w:val="20"/>
      <w:szCs w:val="20"/>
    </w:rPr>
  </w:style>
  <w:style w:type="character" w:styleId="Hyperlink">
    <w:name w:val="Hyperlink"/>
    <w:basedOn w:val="DefaultParagraphFont"/>
    <w:uiPriority w:val="99"/>
    <w:unhideWhenUsed/>
    <w:rsid w:val="00EA7DC4"/>
    <w:rPr>
      <w:rFonts w:ascii="Roboto" w:hAnsi="Roboto"/>
      <w:color w:val="045AEF" w:themeColor="text2" w:themeShade="BF"/>
      <w:u w:val="single"/>
    </w:rPr>
  </w:style>
  <w:style w:type="character" w:customStyle="1" w:styleId="Lahendamatamainimine1">
    <w:name w:val="Lahendamata mainimine1"/>
    <w:basedOn w:val="DefaultParagraphFont"/>
    <w:uiPriority w:val="99"/>
    <w:semiHidden/>
    <w:unhideWhenUsed/>
    <w:rsid w:val="0073260D"/>
    <w:rPr>
      <w:rFonts w:ascii="Roboto" w:hAnsi="Roboto"/>
      <w:color w:val="605E5C"/>
      <w:shd w:val="clear" w:color="auto" w:fill="E1DFDD"/>
    </w:rPr>
  </w:style>
  <w:style w:type="paragraph" w:styleId="Header">
    <w:name w:val="header"/>
    <w:basedOn w:val="Normal"/>
    <w:link w:val="HeaderChar"/>
    <w:uiPriority w:val="99"/>
    <w:unhideWhenUsed/>
    <w:rsid w:val="00F82021"/>
    <w:pPr>
      <w:tabs>
        <w:tab w:val="center" w:pos="4536"/>
        <w:tab w:val="right" w:pos="9072"/>
      </w:tabs>
      <w:spacing w:after="0" w:line="240" w:lineRule="auto"/>
    </w:pPr>
    <w:rPr>
      <w:sz w:val="16"/>
    </w:rPr>
  </w:style>
  <w:style w:type="character" w:customStyle="1" w:styleId="HeaderChar">
    <w:name w:val="Header Char"/>
    <w:basedOn w:val="DefaultParagraphFont"/>
    <w:link w:val="Header"/>
    <w:uiPriority w:val="99"/>
    <w:rsid w:val="00F82021"/>
    <w:rPr>
      <w:rFonts w:cs="Times New Roman (Body CS)"/>
      <w:sz w:val="16"/>
    </w:rPr>
  </w:style>
  <w:style w:type="paragraph" w:styleId="Footer">
    <w:name w:val="footer"/>
    <w:basedOn w:val="Normal"/>
    <w:link w:val="FooterChar"/>
    <w:uiPriority w:val="99"/>
    <w:unhideWhenUsed/>
    <w:rsid w:val="005063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638E"/>
    <w:rPr>
      <w:rFonts w:ascii="Roboto" w:hAnsi="Roboto"/>
    </w:rPr>
  </w:style>
  <w:style w:type="character" w:styleId="PageNumber">
    <w:name w:val="page number"/>
    <w:basedOn w:val="DefaultParagraphFont"/>
    <w:rsid w:val="001C5DF0"/>
    <w:rPr>
      <w:rFonts w:ascii="Roboto" w:hAnsi="Roboto"/>
      <w:sz w:val="18"/>
    </w:rPr>
  </w:style>
  <w:style w:type="table" w:styleId="TableGrid">
    <w:name w:val="Table Grid"/>
    <w:basedOn w:val="TableNormal"/>
    <w:rsid w:val="003E4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31CFC"/>
    <w:pPr>
      <w:spacing w:after="0" w:line="240" w:lineRule="auto"/>
    </w:pPr>
  </w:style>
  <w:style w:type="paragraph" w:styleId="BalloonText">
    <w:name w:val="Balloon Text"/>
    <w:basedOn w:val="Normal"/>
    <w:link w:val="BalloonTextChar"/>
    <w:uiPriority w:val="99"/>
    <w:semiHidden/>
    <w:unhideWhenUsed/>
    <w:rsid w:val="00881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822"/>
    <w:rPr>
      <w:rFonts w:ascii="Segoe UI" w:hAnsi="Segoe UI" w:cs="Segoe UI"/>
      <w:sz w:val="18"/>
      <w:szCs w:val="18"/>
    </w:rPr>
  </w:style>
  <w:style w:type="table" w:styleId="GridTable1Light-Accent1">
    <w:name w:val="Grid Table 1 Light Accent 1"/>
    <w:basedOn w:val="TableNormal"/>
    <w:uiPriority w:val="46"/>
    <w:rsid w:val="002274D3"/>
    <w:pPr>
      <w:spacing w:after="0" w:line="240" w:lineRule="auto"/>
    </w:pPr>
    <w:tblPr>
      <w:tblStyleRowBandSize w:val="1"/>
      <w:tblStyleColBandSize w:val="1"/>
      <w:tblInd w:w="0" w:type="dxa"/>
      <w:tblBorders>
        <w:top w:val="single" w:sz="4" w:space="0" w:color="B6D0FD" w:themeColor="accent1" w:themeTint="66"/>
        <w:left w:val="single" w:sz="4" w:space="0" w:color="B6D0FD" w:themeColor="accent1" w:themeTint="66"/>
        <w:bottom w:val="single" w:sz="4" w:space="0" w:color="B6D0FD" w:themeColor="accent1" w:themeTint="66"/>
        <w:right w:val="single" w:sz="4" w:space="0" w:color="B6D0FD" w:themeColor="accent1" w:themeTint="66"/>
        <w:insideH w:val="single" w:sz="4" w:space="0" w:color="B6D0FD" w:themeColor="accent1" w:themeTint="66"/>
        <w:insideV w:val="single" w:sz="4" w:space="0" w:color="B6D0FD" w:themeColor="accent1" w:themeTint="66"/>
      </w:tblBorders>
      <w:tblCellMar>
        <w:top w:w="0" w:type="dxa"/>
        <w:left w:w="108" w:type="dxa"/>
        <w:bottom w:w="0" w:type="dxa"/>
        <w:right w:w="108" w:type="dxa"/>
      </w:tblCellMar>
    </w:tblPr>
    <w:tblStylePr w:type="firstRow">
      <w:rPr>
        <w:b/>
        <w:bCs/>
      </w:rPr>
      <w:tblPr/>
      <w:tcPr>
        <w:tcBorders>
          <w:bottom w:val="single" w:sz="12" w:space="0" w:color="91B9FD" w:themeColor="accent1" w:themeTint="99"/>
        </w:tcBorders>
      </w:tcPr>
    </w:tblStylePr>
    <w:tblStylePr w:type="lastRow">
      <w:rPr>
        <w:b/>
        <w:bCs/>
      </w:rPr>
      <w:tblPr/>
      <w:tcPr>
        <w:tcBorders>
          <w:top w:val="double" w:sz="2" w:space="0" w:color="91B9FD" w:themeColor="accent1" w:themeTint="99"/>
        </w:tcBorders>
      </w:tcPr>
    </w:tblStylePr>
    <w:tblStylePr w:type="firstCol">
      <w:rPr>
        <w:b/>
        <w:bCs/>
      </w:rPr>
    </w:tblStylePr>
    <w:tblStylePr w:type="lastCol">
      <w:rPr>
        <w:b/>
        <w:bCs/>
      </w:rPr>
    </w:tblStylePr>
  </w:style>
  <w:style w:type="paragraph" w:customStyle="1" w:styleId="Tpploend">
    <w:name w:val="Täpploend"/>
    <w:basedOn w:val="Normal"/>
    <w:link w:val="TpploendMrk"/>
    <w:qFormat/>
    <w:rsid w:val="00032BBE"/>
    <w:pPr>
      <w:numPr>
        <w:numId w:val="1"/>
      </w:numPr>
      <w:spacing w:after="40"/>
      <w:mirrorIndents/>
    </w:pPr>
    <w:rPr>
      <w:rFonts w:eastAsiaTheme="majorEastAsia" w:cstheme="majorBidi"/>
      <w:szCs w:val="20"/>
    </w:rPr>
  </w:style>
  <w:style w:type="numbering" w:customStyle="1" w:styleId="CurrentList1">
    <w:name w:val="Current List1"/>
    <w:uiPriority w:val="99"/>
    <w:rsid w:val="00A81314"/>
    <w:pPr>
      <w:numPr>
        <w:numId w:val="2"/>
      </w:numPr>
    </w:pPr>
  </w:style>
  <w:style w:type="table" w:styleId="TableGridLight">
    <w:name w:val="Grid Table Light"/>
    <w:basedOn w:val="TableNormal"/>
    <w:uiPriority w:val="40"/>
    <w:rsid w:val="00A813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A8131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81314"/>
    <w:pPr>
      <w:spacing w:after="0" w:line="240" w:lineRule="auto"/>
    </w:pPr>
    <w:tblPr>
      <w:tblStyleRowBandSize w:val="1"/>
      <w:tblStyleColBandSize w:val="1"/>
      <w:tblInd w:w="0" w:type="dxa"/>
      <w:tblBorders>
        <w:top w:val="single" w:sz="4" w:space="0" w:color="6A61D3" w:themeColor="text1" w:themeTint="80"/>
        <w:bottom w:val="single" w:sz="4" w:space="0" w:color="6A61D3" w:themeColor="text1" w:themeTint="80"/>
      </w:tblBorders>
      <w:tblCellMar>
        <w:top w:w="0" w:type="dxa"/>
        <w:left w:w="108" w:type="dxa"/>
        <w:bottom w:w="0" w:type="dxa"/>
        <w:right w:w="108" w:type="dxa"/>
      </w:tblCellMar>
    </w:tblPr>
    <w:tblStylePr w:type="firstRow">
      <w:rPr>
        <w:b/>
        <w:bCs/>
      </w:rPr>
      <w:tblPr/>
      <w:tcPr>
        <w:tcBorders>
          <w:bottom w:val="single" w:sz="4" w:space="0" w:color="6A61D3" w:themeColor="text1" w:themeTint="80"/>
        </w:tcBorders>
      </w:tcPr>
    </w:tblStylePr>
    <w:tblStylePr w:type="lastRow">
      <w:rPr>
        <w:b/>
        <w:bCs/>
      </w:rPr>
      <w:tblPr/>
      <w:tcPr>
        <w:tcBorders>
          <w:top w:val="single" w:sz="4" w:space="0" w:color="6A61D3" w:themeColor="text1" w:themeTint="80"/>
        </w:tcBorders>
      </w:tcPr>
    </w:tblStylePr>
    <w:tblStylePr w:type="firstCol">
      <w:rPr>
        <w:b/>
        <w:bCs/>
      </w:rPr>
    </w:tblStylePr>
    <w:tblStylePr w:type="lastCol">
      <w:rPr>
        <w:b/>
        <w:bCs/>
      </w:rPr>
    </w:tblStylePr>
    <w:tblStylePr w:type="band1Vert">
      <w:tblPr/>
      <w:tcPr>
        <w:tcBorders>
          <w:left w:val="single" w:sz="4" w:space="0" w:color="6A61D3" w:themeColor="text1" w:themeTint="80"/>
          <w:right w:val="single" w:sz="4" w:space="0" w:color="6A61D3" w:themeColor="text1" w:themeTint="80"/>
        </w:tcBorders>
      </w:tcPr>
    </w:tblStylePr>
    <w:tblStylePr w:type="band2Vert">
      <w:tblPr/>
      <w:tcPr>
        <w:tcBorders>
          <w:left w:val="single" w:sz="4" w:space="0" w:color="6A61D3" w:themeColor="text1" w:themeTint="80"/>
          <w:right w:val="single" w:sz="4" w:space="0" w:color="6A61D3" w:themeColor="text1" w:themeTint="80"/>
        </w:tcBorders>
      </w:tcPr>
    </w:tblStylePr>
    <w:tblStylePr w:type="band1Horz">
      <w:tblPr/>
      <w:tcPr>
        <w:tcBorders>
          <w:top w:val="single" w:sz="4" w:space="0" w:color="6A61D3" w:themeColor="text1" w:themeTint="80"/>
          <w:bottom w:val="single" w:sz="4" w:space="0" w:color="6A61D3" w:themeColor="text1" w:themeTint="80"/>
        </w:tcBorders>
      </w:tcPr>
    </w:tblStylePr>
  </w:style>
  <w:style w:type="table" w:styleId="PlainTable3">
    <w:name w:val="Plain Table 3"/>
    <w:basedOn w:val="TableNormal"/>
    <w:uiPriority w:val="43"/>
    <w:rsid w:val="00A813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6A61D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A61D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A81314"/>
    <w:pPr>
      <w:spacing w:after="0" w:line="240" w:lineRule="auto"/>
    </w:pPr>
    <w:tblPr>
      <w:tblStyleRowBandSize w:val="1"/>
      <w:tblStyleColBandSize w:val="1"/>
      <w:tblInd w:w="0" w:type="dxa"/>
      <w:tblBorders>
        <w:top w:val="single" w:sz="2" w:space="0" w:color="91B9FD" w:themeColor="accent1" w:themeTint="99"/>
        <w:bottom w:val="single" w:sz="2" w:space="0" w:color="91B9FD" w:themeColor="accent1" w:themeTint="99"/>
        <w:insideH w:val="single" w:sz="2" w:space="0" w:color="91B9FD" w:themeColor="accent1" w:themeTint="99"/>
        <w:insideV w:val="single" w:sz="2" w:space="0" w:color="91B9FD" w:themeColor="accent1" w:themeTint="99"/>
      </w:tblBorders>
      <w:tblCellMar>
        <w:top w:w="0" w:type="dxa"/>
        <w:left w:w="108" w:type="dxa"/>
        <w:bottom w:w="0" w:type="dxa"/>
        <w:right w:w="108" w:type="dxa"/>
      </w:tblCellMar>
    </w:tblPr>
    <w:tblStylePr w:type="firstRow">
      <w:rPr>
        <w:b/>
        <w:bCs/>
      </w:rPr>
      <w:tblPr/>
      <w:tcPr>
        <w:tcBorders>
          <w:top w:val="nil"/>
          <w:bottom w:val="single" w:sz="12" w:space="0" w:color="91B9FD" w:themeColor="accent1" w:themeTint="99"/>
          <w:insideH w:val="nil"/>
          <w:insideV w:val="nil"/>
        </w:tcBorders>
        <w:shd w:val="clear" w:color="auto" w:fill="FFFFFF" w:themeFill="background1"/>
      </w:tcPr>
    </w:tblStylePr>
    <w:tblStylePr w:type="lastRow">
      <w:rPr>
        <w:b/>
        <w:bCs/>
      </w:rPr>
      <w:tblPr/>
      <w:tcPr>
        <w:tcBorders>
          <w:top w:val="double" w:sz="2" w:space="0" w:color="91B9F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3-Accent1">
    <w:name w:val="Grid Table 3 Accent 1"/>
    <w:basedOn w:val="TableNormal"/>
    <w:uiPriority w:val="48"/>
    <w:rsid w:val="00A81314"/>
    <w:pPr>
      <w:spacing w:after="0" w:line="240" w:lineRule="auto"/>
    </w:p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7FE" w:themeFill="accent1" w:themeFillTint="33"/>
      </w:tcPr>
    </w:tblStylePr>
    <w:tblStylePr w:type="band1Horz">
      <w:tblPr/>
      <w:tcPr>
        <w:shd w:val="clear" w:color="auto" w:fill="DAE7FE" w:themeFill="accent1" w:themeFillTint="33"/>
      </w:tc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5Dark-Accent1">
    <w:name w:val="Grid Table 5 Dark Accent 1"/>
    <w:basedOn w:val="TableNormal"/>
    <w:uiPriority w:val="50"/>
    <w:rsid w:val="00A813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7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8BF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8BF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8BF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8BFC" w:themeFill="accent1"/>
      </w:tcPr>
    </w:tblStylePr>
    <w:tblStylePr w:type="band1Vert">
      <w:tblPr/>
      <w:tcPr>
        <w:shd w:val="clear" w:color="auto" w:fill="B6D0FD" w:themeFill="accent1" w:themeFillTint="66"/>
      </w:tcPr>
    </w:tblStylePr>
    <w:tblStylePr w:type="band1Horz">
      <w:tblPr/>
      <w:tcPr>
        <w:shd w:val="clear" w:color="auto" w:fill="B6D0FD" w:themeFill="accent1" w:themeFillTint="66"/>
      </w:tcPr>
    </w:tblStylePr>
  </w:style>
  <w:style w:type="table" w:styleId="GridTable4-Accent6">
    <w:name w:val="Grid Table 4 Accent 6"/>
    <w:basedOn w:val="TableNormal"/>
    <w:uiPriority w:val="49"/>
    <w:rsid w:val="00A81314"/>
    <w:pPr>
      <w:spacing w:after="0" w:line="240" w:lineRule="auto"/>
    </w:pPr>
    <w:tblPr>
      <w:tblStyleRowBandSize w:val="1"/>
      <w:tblStyleColBandSize w:val="1"/>
      <w:tblInd w:w="0" w:type="dxa"/>
      <w:tblBorders>
        <w:top w:val="single" w:sz="4" w:space="0" w:color="C2E4FD" w:themeColor="accent6" w:themeTint="99"/>
        <w:left w:val="single" w:sz="4" w:space="0" w:color="C2E4FD" w:themeColor="accent6" w:themeTint="99"/>
        <w:bottom w:val="single" w:sz="4" w:space="0" w:color="C2E4FD" w:themeColor="accent6" w:themeTint="99"/>
        <w:right w:val="single" w:sz="4" w:space="0" w:color="C2E4FD" w:themeColor="accent6" w:themeTint="99"/>
        <w:insideH w:val="single" w:sz="4" w:space="0" w:color="C2E4FD" w:themeColor="accent6" w:themeTint="99"/>
        <w:insideV w:val="single" w:sz="4" w:space="0" w:color="C2E4F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AD3FC" w:themeColor="accent6"/>
          <w:left w:val="single" w:sz="4" w:space="0" w:color="9AD3FC" w:themeColor="accent6"/>
          <w:bottom w:val="single" w:sz="4" w:space="0" w:color="9AD3FC" w:themeColor="accent6"/>
          <w:right w:val="single" w:sz="4" w:space="0" w:color="9AD3FC" w:themeColor="accent6"/>
          <w:insideH w:val="nil"/>
          <w:insideV w:val="nil"/>
        </w:tcBorders>
        <w:shd w:val="clear" w:color="auto" w:fill="9AD3FC" w:themeFill="accent6"/>
      </w:tcPr>
    </w:tblStylePr>
    <w:tblStylePr w:type="lastRow">
      <w:rPr>
        <w:b/>
        <w:bCs/>
      </w:rPr>
      <w:tblPr/>
      <w:tcPr>
        <w:tcBorders>
          <w:top w:val="double" w:sz="4" w:space="0" w:color="9AD3FC" w:themeColor="accent6"/>
        </w:tcBorders>
      </w:tcPr>
    </w:tblStylePr>
    <w:tblStylePr w:type="firstCol">
      <w:rPr>
        <w:b/>
        <w:bCs/>
      </w:rPr>
    </w:tblStylePr>
    <w:tblStylePr w:type="lastCol">
      <w:rPr>
        <w:b/>
        <w:bCs/>
      </w:rPr>
    </w:tblStylePr>
    <w:tblStylePr w:type="band1Vert">
      <w:tblPr/>
      <w:tcPr>
        <w:shd w:val="clear" w:color="auto" w:fill="EAF6FE" w:themeFill="accent6" w:themeFillTint="33"/>
      </w:tcPr>
    </w:tblStylePr>
    <w:tblStylePr w:type="band1Horz">
      <w:tblPr/>
      <w:tcPr>
        <w:shd w:val="clear" w:color="auto" w:fill="EAF6FE" w:themeFill="accent6" w:themeFillTint="33"/>
      </w:tcPr>
    </w:tblStylePr>
  </w:style>
  <w:style w:type="table" w:styleId="GridTable7Colorful-Accent1">
    <w:name w:val="Grid Table 7 Colorful Accent 1"/>
    <w:basedOn w:val="TableNormal"/>
    <w:uiPriority w:val="52"/>
    <w:rsid w:val="00A81314"/>
    <w:pPr>
      <w:spacing w:after="0" w:line="240" w:lineRule="auto"/>
    </w:pPr>
    <w:rPr>
      <w:color w:val="045AEF" w:themeColor="accent1" w:themeShade="BF"/>
    </w:r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7FE" w:themeFill="accent1" w:themeFillTint="33"/>
      </w:tcPr>
    </w:tblStylePr>
    <w:tblStylePr w:type="band1Horz">
      <w:tblPr/>
      <w:tcPr>
        <w:shd w:val="clear" w:color="auto" w:fill="DAE7FE" w:themeFill="accent1" w:themeFillTint="33"/>
      </w:tc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2">
    <w:name w:val="Grid Table 2"/>
    <w:basedOn w:val="TableNormal"/>
    <w:uiPriority w:val="47"/>
    <w:rsid w:val="00A81314"/>
    <w:pPr>
      <w:spacing w:after="0" w:line="240" w:lineRule="auto"/>
    </w:pPr>
    <w:tblPr>
      <w:tblStyleRowBandSize w:val="1"/>
      <w:tblStyleColBandSize w:val="1"/>
      <w:tblInd w:w="0" w:type="dxa"/>
      <w:tblBorders>
        <w:top w:val="single" w:sz="2" w:space="0" w:color="4D43CA" w:themeColor="text1" w:themeTint="99"/>
        <w:bottom w:val="single" w:sz="2" w:space="0" w:color="4D43CA" w:themeColor="text1" w:themeTint="99"/>
        <w:insideH w:val="single" w:sz="2" w:space="0" w:color="4D43CA" w:themeColor="text1" w:themeTint="99"/>
        <w:insideV w:val="single" w:sz="2" w:space="0" w:color="4D43CA" w:themeColor="text1" w:themeTint="99"/>
      </w:tblBorders>
      <w:tblCellMar>
        <w:top w:w="0" w:type="dxa"/>
        <w:left w:w="108" w:type="dxa"/>
        <w:bottom w:w="0" w:type="dxa"/>
        <w:right w:w="108" w:type="dxa"/>
      </w:tblCellMar>
    </w:tblPr>
    <w:tblStylePr w:type="firstRow">
      <w:rPr>
        <w:b/>
        <w:bCs/>
      </w:rPr>
      <w:tblPr/>
      <w:tcPr>
        <w:tcBorders>
          <w:top w:val="nil"/>
          <w:bottom w:val="single" w:sz="12" w:space="0" w:color="4D43CA" w:themeColor="text1" w:themeTint="99"/>
          <w:insideH w:val="nil"/>
          <w:insideV w:val="nil"/>
        </w:tcBorders>
        <w:shd w:val="clear" w:color="auto" w:fill="FFFFFF" w:themeFill="background1"/>
      </w:tcPr>
    </w:tblStylePr>
    <w:tblStylePr w:type="lastRow">
      <w:rPr>
        <w:b/>
        <w:bCs/>
      </w:rPr>
      <w:tblPr/>
      <w:tcPr>
        <w:tcBorders>
          <w:top w:val="double" w:sz="2" w:space="0" w:color="4D43C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0ED" w:themeFill="text1" w:themeFillTint="33"/>
      </w:tcPr>
    </w:tblStylePr>
    <w:tblStylePr w:type="band1Horz">
      <w:tblPr/>
      <w:tcPr>
        <w:shd w:val="clear" w:color="auto" w:fill="C3C0ED" w:themeFill="text1" w:themeFillTint="33"/>
      </w:tcPr>
    </w:tblStylePr>
  </w:style>
  <w:style w:type="table" w:styleId="GridTable1Light">
    <w:name w:val="Grid Table 1 Light"/>
    <w:basedOn w:val="TableNormal"/>
    <w:uiPriority w:val="46"/>
    <w:rsid w:val="00A81314"/>
    <w:pPr>
      <w:spacing w:after="0" w:line="240" w:lineRule="auto"/>
    </w:pPr>
    <w:tblPr>
      <w:tblStyleRowBandSize w:val="1"/>
      <w:tblStyleColBandSize w:val="1"/>
      <w:tblInd w:w="0" w:type="dxa"/>
      <w:tblBorders>
        <w:top w:val="single" w:sz="4" w:space="0" w:color="8881DC" w:themeColor="text1" w:themeTint="66"/>
        <w:left w:val="single" w:sz="4" w:space="0" w:color="8881DC" w:themeColor="text1" w:themeTint="66"/>
        <w:bottom w:val="single" w:sz="4" w:space="0" w:color="8881DC" w:themeColor="text1" w:themeTint="66"/>
        <w:right w:val="single" w:sz="4" w:space="0" w:color="8881DC" w:themeColor="text1" w:themeTint="66"/>
        <w:insideH w:val="single" w:sz="4" w:space="0" w:color="8881DC" w:themeColor="text1" w:themeTint="66"/>
        <w:insideV w:val="single" w:sz="4" w:space="0" w:color="8881DC" w:themeColor="text1" w:themeTint="66"/>
      </w:tblBorders>
      <w:tblCellMar>
        <w:top w:w="0" w:type="dxa"/>
        <w:left w:w="108" w:type="dxa"/>
        <w:bottom w:w="0" w:type="dxa"/>
        <w:right w:w="108" w:type="dxa"/>
      </w:tblCellMar>
    </w:tblPr>
    <w:tblStylePr w:type="firstRow">
      <w:rPr>
        <w:b/>
        <w:bCs/>
      </w:rPr>
      <w:tblPr/>
      <w:tcPr>
        <w:tcBorders>
          <w:bottom w:val="single" w:sz="12" w:space="0" w:color="4D43CA" w:themeColor="text1" w:themeTint="99"/>
        </w:tcBorders>
      </w:tcPr>
    </w:tblStylePr>
    <w:tblStylePr w:type="lastRow">
      <w:rPr>
        <w:b/>
        <w:bCs/>
      </w:rPr>
      <w:tblPr/>
      <w:tcPr>
        <w:tcBorders>
          <w:top w:val="double" w:sz="2" w:space="0" w:color="4D43CA" w:themeColor="tex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93375E"/>
    <w:pPr>
      <w:spacing w:after="0" w:line="240" w:lineRule="auto"/>
    </w:pPr>
    <w:rPr>
      <w:color w:val="045AEF" w:themeColor="accent1" w:themeShade="BF"/>
    </w:r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rPr>
      <w:tblPr/>
      <w:tcPr>
        <w:tcBorders>
          <w:bottom w:val="single" w:sz="12" w:space="0" w:color="91B9FD" w:themeColor="accent1" w:themeTint="99"/>
        </w:tcBorders>
      </w:tcPr>
    </w:tblStylePr>
    <w:tblStylePr w:type="lastRow">
      <w:rPr>
        <w:b/>
        <w:bCs/>
      </w:rPr>
      <w:tblPr/>
      <w:tcPr>
        <w:tcBorders>
          <w:top w:val="double" w:sz="4" w:space="0" w:color="91B9FD" w:themeColor="accent1" w:themeTint="99"/>
        </w:tcBorders>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4-Accent1">
    <w:name w:val="Grid Table 4 Accent 1"/>
    <w:basedOn w:val="TableNormal"/>
    <w:uiPriority w:val="49"/>
    <w:rsid w:val="0093375E"/>
    <w:pPr>
      <w:spacing w:after="0" w:line="240" w:lineRule="auto"/>
    </w:p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98BFC" w:themeColor="accent1"/>
          <w:left w:val="single" w:sz="4" w:space="0" w:color="498BFC" w:themeColor="accent1"/>
          <w:bottom w:val="single" w:sz="4" w:space="0" w:color="498BFC" w:themeColor="accent1"/>
          <w:right w:val="single" w:sz="4" w:space="0" w:color="498BFC" w:themeColor="accent1"/>
          <w:insideH w:val="nil"/>
          <w:insideV w:val="nil"/>
        </w:tcBorders>
        <w:shd w:val="clear" w:color="auto" w:fill="498BFC" w:themeFill="accent1"/>
      </w:tcPr>
    </w:tblStylePr>
    <w:tblStylePr w:type="lastRow">
      <w:rPr>
        <w:b/>
        <w:bCs/>
      </w:rPr>
      <w:tblPr/>
      <w:tcPr>
        <w:tcBorders>
          <w:top w:val="double" w:sz="4" w:space="0" w:color="498BFC" w:themeColor="accent1"/>
        </w:tcBorders>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2-Accent6">
    <w:name w:val="Grid Table 2 Accent 6"/>
    <w:basedOn w:val="TableNormal"/>
    <w:uiPriority w:val="47"/>
    <w:rsid w:val="00035FF2"/>
    <w:pPr>
      <w:spacing w:after="0" w:line="240" w:lineRule="auto"/>
    </w:pPr>
    <w:tblPr>
      <w:tblStyleRowBandSize w:val="1"/>
      <w:tblStyleColBandSize w:val="1"/>
      <w:tblInd w:w="0" w:type="dxa"/>
      <w:tblBorders>
        <w:top w:val="single" w:sz="2" w:space="0" w:color="C2E4FD" w:themeColor="accent6" w:themeTint="99"/>
        <w:bottom w:val="single" w:sz="2" w:space="0" w:color="C2E4FD" w:themeColor="accent6" w:themeTint="99"/>
        <w:insideH w:val="single" w:sz="2" w:space="0" w:color="C2E4FD" w:themeColor="accent6" w:themeTint="99"/>
        <w:insideV w:val="single" w:sz="2" w:space="0" w:color="C2E4FD" w:themeColor="accent6" w:themeTint="99"/>
      </w:tblBorders>
      <w:tblCellMar>
        <w:top w:w="0" w:type="dxa"/>
        <w:left w:w="108" w:type="dxa"/>
        <w:bottom w:w="0" w:type="dxa"/>
        <w:right w:w="108" w:type="dxa"/>
      </w:tblCellMar>
    </w:tblPr>
    <w:tblStylePr w:type="firstRow">
      <w:rPr>
        <w:b/>
        <w:bCs/>
      </w:rPr>
      <w:tblPr/>
      <w:tcPr>
        <w:tcBorders>
          <w:top w:val="nil"/>
          <w:bottom w:val="single" w:sz="12" w:space="0" w:color="C2E4FD" w:themeColor="accent6" w:themeTint="99"/>
          <w:insideH w:val="nil"/>
          <w:insideV w:val="nil"/>
        </w:tcBorders>
        <w:shd w:val="clear" w:color="auto" w:fill="FFFFFF" w:themeFill="background1"/>
      </w:tcPr>
    </w:tblStylePr>
    <w:tblStylePr w:type="lastRow">
      <w:rPr>
        <w:b/>
        <w:bCs/>
      </w:rPr>
      <w:tblPr/>
      <w:tcPr>
        <w:tcBorders>
          <w:top w:val="double" w:sz="2" w:space="0" w:color="C2E4F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6FE" w:themeFill="accent6" w:themeFillTint="33"/>
      </w:tcPr>
    </w:tblStylePr>
    <w:tblStylePr w:type="band1Horz">
      <w:tblPr/>
      <w:tcPr>
        <w:shd w:val="clear" w:color="auto" w:fill="EAF6FE" w:themeFill="accent6" w:themeFillTint="33"/>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cs="Times New Roman (Body CS)"/>
      <w:sz w:val="20"/>
      <w:szCs w:val="20"/>
    </w:rPr>
  </w:style>
  <w:style w:type="character" w:customStyle="1" w:styleId="cf01">
    <w:name w:val="cf01"/>
    <w:basedOn w:val="DefaultParagraphFont"/>
    <w:rsid w:val="007541F9"/>
    <w:rPr>
      <w:rFonts w:ascii="Segoe UI" w:hAnsi="Segoe UI" w:cs="Segoe UI" w:hint="default"/>
      <w:sz w:val="18"/>
      <w:szCs w:val="18"/>
    </w:rPr>
  </w:style>
  <w:style w:type="character" w:customStyle="1" w:styleId="ui-provider">
    <w:name w:val="ui-provider"/>
    <w:basedOn w:val="DefaultParagraphFont"/>
    <w:rsid w:val="007541F9"/>
  </w:style>
  <w:style w:type="paragraph" w:customStyle="1" w:styleId="Tpploendtabelis">
    <w:name w:val="Täpploend tabelis"/>
    <w:basedOn w:val="Tpploend"/>
    <w:link w:val="TpploendtabelisMrk"/>
    <w:qFormat/>
    <w:rsid w:val="00032BBE"/>
    <w:pPr>
      <w:spacing w:line="240" w:lineRule="auto"/>
    </w:pPr>
    <w:rPr>
      <w:rFonts w:eastAsia="Calibri"/>
    </w:rPr>
  </w:style>
  <w:style w:type="character" w:customStyle="1" w:styleId="TpploendMrk">
    <w:name w:val="Täpploend Märk"/>
    <w:basedOn w:val="DefaultParagraphFont"/>
    <w:link w:val="Tpploend"/>
    <w:rsid w:val="00032BBE"/>
    <w:rPr>
      <w:rFonts w:eastAsiaTheme="majorEastAsia" w:cstheme="majorBidi"/>
      <w:sz w:val="22"/>
      <w:szCs w:val="20"/>
    </w:rPr>
  </w:style>
  <w:style w:type="character" w:customStyle="1" w:styleId="TpploendtabelisMrk">
    <w:name w:val="Täpploend tabelis Märk"/>
    <w:basedOn w:val="TpploendMrk"/>
    <w:link w:val="Tpploendtabelis"/>
    <w:rsid w:val="00032BBE"/>
    <w:rPr>
      <w:rFonts w:eastAsia="Calibri" w:cstheme="majorBidi"/>
      <w:sz w:val="22"/>
      <w:szCs w:val="20"/>
    </w:rPr>
  </w:style>
  <w:style w:type="paragraph" w:customStyle="1" w:styleId="Tabeliallkiri">
    <w:name w:val="Tabeli allkiri"/>
    <w:basedOn w:val="Normal"/>
    <w:link w:val="TabeliallkiriMrk"/>
    <w:qFormat/>
    <w:rsid w:val="00094AF3"/>
    <w:pPr>
      <w:jc w:val="right"/>
    </w:pPr>
    <w:rPr>
      <w:rFonts w:eastAsiaTheme="majorEastAsia"/>
      <w:sz w:val="18"/>
      <w:szCs w:val="18"/>
    </w:rPr>
  </w:style>
  <w:style w:type="character" w:customStyle="1" w:styleId="TabeliallkiriMrk">
    <w:name w:val="Tabeli allkiri Märk"/>
    <w:basedOn w:val="DefaultParagraphFont"/>
    <w:link w:val="Tabeliallkiri"/>
    <w:rsid w:val="00094AF3"/>
    <w:rPr>
      <w:rFonts w:eastAsiaTheme="majorEastAsia"/>
      <w:sz w:val="18"/>
      <w:szCs w:val="18"/>
    </w:rPr>
  </w:style>
  <w:style w:type="paragraph" w:styleId="FootnoteText">
    <w:name w:val="footnote text"/>
    <w:basedOn w:val="Normal"/>
    <w:link w:val="FootnoteTextChar"/>
    <w:uiPriority w:val="99"/>
    <w:semiHidden/>
    <w:unhideWhenUsed/>
    <w:rsid w:val="000E63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316"/>
    <w:rPr>
      <w:sz w:val="20"/>
      <w:szCs w:val="20"/>
    </w:rPr>
  </w:style>
  <w:style w:type="character" w:styleId="FootnoteReference">
    <w:name w:val="footnote reference"/>
    <w:basedOn w:val="DefaultParagraphFont"/>
    <w:uiPriority w:val="99"/>
    <w:semiHidden/>
    <w:unhideWhenUsed/>
    <w:rsid w:val="000E63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5179">
      <w:bodyDiv w:val="1"/>
      <w:marLeft w:val="0"/>
      <w:marRight w:val="0"/>
      <w:marTop w:val="0"/>
      <w:marBottom w:val="0"/>
      <w:divBdr>
        <w:top w:val="none" w:sz="0" w:space="0" w:color="auto"/>
        <w:left w:val="none" w:sz="0" w:space="0" w:color="auto"/>
        <w:bottom w:val="none" w:sz="0" w:space="0" w:color="auto"/>
        <w:right w:val="none" w:sz="0" w:space="0" w:color="auto"/>
      </w:divBdr>
    </w:div>
    <w:div w:id="470904032">
      <w:bodyDiv w:val="1"/>
      <w:marLeft w:val="0"/>
      <w:marRight w:val="0"/>
      <w:marTop w:val="0"/>
      <w:marBottom w:val="0"/>
      <w:divBdr>
        <w:top w:val="none" w:sz="0" w:space="0" w:color="auto"/>
        <w:left w:val="none" w:sz="0" w:space="0" w:color="auto"/>
        <w:bottom w:val="none" w:sz="0" w:space="0" w:color="auto"/>
        <w:right w:val="none" w:sz="0" w:space="0" w:color="auto"/>
      </w:divBdr>
    </w:div>
    <w:div w:id="474294220">
      <w:bodyDiv w:val="1"/>
      <w:marLeft w:val="0"/>
      <w:marRight w:val="0"/>
      <w:marTop w:val="0"/>
      <w:marBottom w:val="0"/>
      <w:divBdr>
        <w:top w:val="none" w:sz="0" w:space="0" w:color="auto"/>
        <w:left w:val="none" w:sz="0" w:space="0" w:color="auto"/>
        <w:bottom w:val="none" w:sz="0" w:space="0" w:color="auto"/>
        <w:right w:val="none" w:sz="0" w:space="0" w:color="auto"/>
      </w:divBdr>
    </w:div>
    <w:div w:id="554851540">
      <w:bodyDiv w:val="1"/>
      <w:marLeft w:val="0"/>
      <w:marRight w:val="0"/>
      <w:marTop w:val="0"/>
      <w:marBottom w:val="0"/>
      <w:divBdr>
        <w:top w:val="none" w:sz="0" w:space="0" w:color="auto"/>
        <w:left w:val="none" w:sz="0" w:space="0" w:color="auto"/>
        <w:bottom w:val="none" w:sz="0" w:space="0" w:color="auto"/>
        <w:right w:val="none" w:sz="0" w:space="0" w:color="auto"/>
      </w:divBdr>
    </w:div>
    <w:div w:id="741563595">
      <w:bodyDiv w:val="1"/>
      <w:marLeft w:val="0"/>
      <w:marRight w:val="0"/>
      <w:marTop w:val="0"/>
      <w:marBottom w:val="0"/>
      <w:divBdr>
        <w:top w:val="none" w:sz="0" w:space="0" w:color="auto"/>
        <w:left w:val="none" w:sz="0" w:space="0" w:color="auto"/>
        <w:bottom w:val="none" w:sz="0" w:space="0" w:color="auto"/>
        <w:right w:val="none" w:sz="0" w:space="0" w:color="auto"/>
      </w:divBdr>
    </w:div>
    <w:div w:id="1148866145">
      <w:bodyDiv w:val="1"/>
      <w:marLeft w:val="0"/>
      <w:marRight w:val="0"/>
      <w:marTop w:val="0"/>
      <w:marBottom w:val="0"/>
      <w:divBdr>
        <w:top w:val="none" w:sz="0" w:space="0" w:color="auto"/>
        <w:left w:val="none" w:sz="0" w:space="0" w:color="auto"/>
        <w:bottom w:val="none" w:sz="0" w:space="0" w:color="auto"/>
        <w:right w:val="none" w:sz="0" w:space="0" w:color="auto"/>
      </w:divBdr>
    </w:div>
    <w:div w:id="1412696844">
      <w:bodyDiv w:val="1"/>
      <w:marLeft w:val="0"/>
      <w:marRight w:val="0"/>
      <w:marTop w:val="0"/>
      <w:marBottom w:val="0"/>
      <w:divBdr>
        <w:top w:val="none" w:sz="0" w:space="0" w:color="auto"/>
        <w:left w:val="none" w:sz="0" w:space="0" w:color="auto"/>
        <w:bottom w:val="none" w:sz="0" w:space="0" w:color="auto"/>
        <w:right w:val="none" w:sz="0" w:space="0" w:color="auto"/>
      </w:divBdr>
    </w:div>
    <w:div w:id="1524855134">
      <w:bodyDiv w:val="1"/>
      <w:marLeft w:val="0"/>
      <w:marRight w:val="0"/>
      <w:marTop w:val="0"/>
      <w:marBottom w:val="0"/>
      <w:divBdr>
        <w:top w:val="none" w:sz="0" w:space="0" w:color="auto"/>
        <w:left w:val="none" w:sz="0" w:space="0" w:color="auto"/>
        <w:bottom w:val="none" w:sz="0" w:space="0" w:color="auto"/>
        <w:right w:val="none" w:sz="0" w:space="0" w:color="auto"/>
      </w:divBdr>
    </w:div>
    <w:div w:id="1981424267">
      <w:bodyDiv w:val="1"/>
      <w:marLeft w:val="0"/>
      <w:marRight w:val="0"/>
      <w:marTop w:val="0"/>
      <w:marBottom w:val="0"/>
      <w:divBdr>
        <w:top w:val="none" w:sz="0" w:space="0" w:color="auto"/>
        <w:left w:val="none" w:sz="0" w:space="0" w:color="auto"/>
        <w:bottom w:val="none" w:sz="0" w:space="0" w:color="auto"/>
        <w:right w:val="none" w:sz="0" w:space="0" w:color="auto"/>
      </w:divBdr>
      <w:divsChild>
        <w:div w:id="367536150">
          <w:marLeft w:val="1080"/>
          <w:marRight w:val="0"/>
          <w:marTop w:val="100"/>
          <w:marBottom w:val="0"/>
          <w:divBdr>
            <w:top w:val="none" w:sz="0" w:space="0" w:color="auto"/>
            <w:left w:val="none" w:sz="0" w:space="0" w:color="auto"/>
            <w:bottom w:val="none" w:sz="0" w:space="0" w:color="auto"/>
            <w:right w:val="none" w:sz="0" w:space="0" w:color="auto"/>
          </w:divBdr>
        </w:div>
        <w:div w:id="765469094">
          <w:marLeft w:val="1080"/>
          <w:marRight w:val="0"/>
          <w:marTop w:val="100"/>
          <w:marBottom w:val="0"/>
          <w:divBdr>
            <w:top w:val="none" w:sz="0" w:space="0" w:color="auto"/>
            <w:left w:val="none" w:sz="0" w:space="0" w:color="auto"/>
            <w:bottom w:val="none" w:sz="0" w:space="0" w:color="auto"/>
            <w:right w:val="none" w:sz="0" w:space="0" w:color="auto"/>
          </w:divBdr>
        </w:div>
        <w:div w:id="1693994761">
          <w:marLeft w:val="1080"/>
          <w:marRight w:val="0"/>
          <w:marTop w:val="100"/>
          <w:marBottom w:val="0"/>
          <w:divBdr>
            <w:top w:val="none" w:sz="0" w:space="0" w:color="auto"/>
            <w:left w:val="none" w:sz="0" w:space="0" w:color="auto"/>
            <w:bottom w:val="none" w:sz="0" w:space="0" w:color="auto"/>
            <w:right w:val="none" w:sz="0" w:space="0" w:color="auto"/>
          </w:divBdr>
        </w:div>
      </w:divsChild>
    </w:div>
    <w:div w:id="20089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riigiteataja.ee/akt/116082024007" TargetMode="External"/></Relationships>
</file>

<file path=word/theme/theme1.xml><?xml version="1.0" encoding="utf-8"?>
<a:theme xmlns:a="http://schemas.openxmlformats.org/drawingml/2006/main" name="SoM_Theme">
  <a:themeElements>
    <a:clrScheme name="SoM">
      <a:dk1>
        <a:srgbClr val="1D1856"/>
      </a:dk1>
      <a:lt1>
        <a:srgbClr val="FFFFFF"/>
      </a:lt1>
      <a:dk2>
        <a:srgbClr val="498BFC"/>
      </a:dk2>
      <a:lt2>
        <a:srgbClr val="E7EAEA"/>
      </a:lt2>
      <a:accent1>
        <a:srgbClr val="498BFC"/>
      </a:accent1>
      <a:accent2>
        <a:srgbClr val="F1B400"/>
      </a:accent2>
      <a:accent3>
        <a:srgbClr val="E57B00"/>
      </a:accent3>
      <a:accent4>
        <a:srgbClr val="667C36"/>
      </a:accent4>
      <a:accent5>
        <a:srgbClr val="85B85B"/>
      </a:accent5>
      <a:accent6>
        <a:srgbClr val="9AD3FC"/>
      </a:accent6>
      <a:hlink>
        <a:srgbClr val="0064FF"/>
      </a:hlink>
      <a:folHlink>
        <a:srgbClr val="9AD3FC"/>
      </a:folHlink>
    </a:clrScheme>
    <a:fontScheme name="SoM_Kontor">
      <a:majorFont>
        <a:latin typeface="Roboto Medium"/>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w="9017" cap="flat">
          <a:noFill/>
          <a:prstDash val="solid"/>
          <a:miter/>
        </a:ln>
      </a:spPr>
      <a:bodyPr rtlCol="0" anchor="ctr"/>
      <a:lstStyle>
        <a:defPPr algn="l">
          <a:defRPr>
            <a:solidFill>
              <a:schemeClr val="accent2"/>
            </a:solidFill>
          </a:defRPr>
        </a:defPPr>
      </a:lstStyle>
    </a:spDef>
    <a:lnDef>
      <a:spPr>
        <a:ln w="28575">
          <a:solidFill>
            <a:schemeClr val="accent5"/>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SoM_Theme" id="{6EC58401-6AD4-B444-B6DC-C17A92978B69}" vid="{6CA1663A-6626-0945-8D99-0BD3C3D163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F4FEBF39165343B3D9ED6794C66DC8" ma:contentTypeVersion="10" ma:contentTypeDescription="Loo uus dokument" ma:contentTypeScope="" ma:versionID="fa570d1cf89811c797ecf8bf58d0cf7b">
  <xsd:schema xmlns:xsd="http://www.w3.org/2001/XMLSchema" xmlns:xs="http://www.w3.org/2001/XMLSchema" xmlns:p="http://schemas.microsoft.com/office/2006/metadata/properties" xmlns:ns2="860b45fe-dc7b-4a69-b5cb-980a3c7557ca" xmlns:ns3="08adef74-251f-42fc-9024-6df5c4e3f36b" targetNamespace="http://schemas.microsoft.com/office/2006/metadata/properties" ma:root="true" ma:fieldsID="ce0cb92e9e0772b309112d39a7b56022" ns2:_="" ns3:_="">
    <xsd:import namespace="860b45fe-dc7b-4a69-b5cb-980a3c7557ca"/>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b45fe-dc7b-4a69-b5cb-980a3c755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860b45fe-dc7b-4a69-b5cb-980a3c7557c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B83C-5DA4-414F-9309-B199E5A46E7C}">
  <ds:schemaRefs>
    <ds:schemaRef ds:uri="http://schemas.microsoft.com/sharepoint/v3/contenttype/forms"/>
  </ds:schemaRefs>
</ds:datastoreItem>
</file>

<file path=customXml/itemProps2.xml><?xml version="1.0" encoding="utf-8"?>
<ds:datastoreItem xmlns:ds="http://schemas.openxmlformats.org/officeDocument/2006/customXml" ds:itemID="{92A10DAE-9921-498D-89A9-8A467B1BD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b45fe-dc7b-4a69-b5cb-980a3c7557ca"/>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6C4F5-29E0-4A46-BF08-0BC4CA5F9BB8}">
  <ds:schemaRefs>
    <ds:schemaRef ds:uri="http://schemas.microsoft.com/office/2006/metadata/properties"/>
    <ds:schemaRef ds:uri="http://schemas.microsoft.com/office/infopath/2007/PartnerControls"/>
    <ds:schemaRef ds:uri="08adef74-251f-42fc-9024-6df5c4e3f36b"/>
    <ds:schemaRef ds:uri="860b45fe-dc7b-4a69-b5cb-980a3c7557ca"/>
  </ds:schemaRefs>
</ds:datastoreItem>
</file>

<file path=customXml/itemProps4.xml><?xml version="1.0" encoding="utf-8"?>
<ds:datastoreItem xmlns:ds="http://schemas.openxmlformats.org/officeDocument/2006/customXml" ds:itemID="{8146F17C-DF51-461A-B049-F018A3D94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2327</Words>
  <Characters>13501</Characters>
  <Application>Microsoft Office Word</Application>
  <DocSecurity>0</DocSecurity>
  <Lines>112</Lines>
  <Paragraphs>31</Paragraphs>
  <ScaleCrop>false</ScaleCrop>
  <Company>Sotsiaalministeerium</Company>
  <LinksUpToDate>false</LinksUpToDate>
  <CharactersWithSpaces>15797</CharactersWithSpaces>
  <SharedDoc>false</SharedDoc>
  <HLinks>
    <vt:vector size="6" baseType="variant">
      <vt:variant>
        <vt:i4>5963804</vt:i4>
      </vt:variant>
      <vt:variant>
        <vt:i4>0</vt:i4>
      </vt:variant>
      <vt:variant>
        <vt:i4>0</vt:i4>
      </vt:variant>
      <vt:variant>
        <vt:i4>5</vt:i4>
      </vt:variant>
      <vt:variant>
        <vt:lpwstr>https://www.riigiteataja.ee/akt/116082024007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Adamson</dc:creator>
  <cp:keywords/>
  <dc:description/>
  <cp:lastModifiedBy>mso service</cp:lastModifiedBy>
  <cp:revision>2</cp:revision>
  <cp:lastPrinted>2026-05-09T00:05:00Z</cp:lastPrinted>
  <dcterms:created xsi:type="dcterms:W3CDTF">2026-06-05T10:22:00Z</dcterms:created>
  <dcterms:modified xsi:type="dcterms:W3CDTF">2026-06-05T10:22:00Z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0x01010039F4FEBF39165343B3D9ED6794C66DC8</vt:lpwstr>
  </property>
  <property fmtid="{D5CDD505-2E9C-101B-9397-08002B2CF9AE}" pid="3" name="_dlc_DocIdItemGuid">
    <vt:lpwstr>746f6886-5d25-49d3-aea5-a96a8402d19b</vt:lpwstr>
  </property>
  <property fmtid="{D5CDD505-2E9C-101B-9397-08002B2CF9AE}" pid="4" name="delta_regDateTime">
    <vt:lpwstr>{reg. kpv}</vt:lpwstr>
  </property>
  <property fmtid="{D5CDD505-2E9C-101B-9397-08002B2CF9AE}" pid="5" name="delta_regNumber">
    <vt:lpwstr>{viit}</vt:lpwstr>
  </property>
  <property fmtid="{D5CDD505-2E9C-101B-9397-08002B2CF9AE}" pid="6" name="Order">
    <vt:r8>6200</vt:r8>
  </property>
  <property fmtid="{D5CDD505-2E9C-101B-9397-08002B2CF9AE}" pid="7" name="MSIP_Label_defa4170-0d19-0005-0004-bc88714345d2_Enabled">
    <vt:lpwstr>true</vt:lpwstr>
  </property>
  <property fmtid="{D5CDD505-2E9C-101B-9397-08002B2CF9AE}" pid="8" name="MSIP_Label_defa4170-0d19-0005-0004-bc88714345d2_SetDate">
    <vt:lpwstr>2024-09-11T07:50:34Z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c65f58ce-e5cc-431f-b2f5-2e4d0ae09b66</vt:lpwstr>
  </property>
  <property fmtid="{D5CDD505-2E9C-101B-9397-08002B2CF9AE}" pid="13" name="MSIP_Label_defa4170-0d19-0005-0004-bc88714345d2_ContentBits">
    <vt:lpwstr>0</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MediaServiceImageTags">
    <vt:lpwstr/>
  </property>
  <property fmtid="{D5CDD505-2E9C-101B-9397-08002B2CF9AE}" pid="21" name="docLang">
    <vt:lpwstr>et</vt:lpwstr>
  </property>
</Properties>
</file>